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3575" cy="8718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76616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51CDE" w:rsidRDefault="00051CDE" w:rsidP="00051C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u w:val="single"/>
          <w:lang w:val="x-none"/>
        </w:rPr>
      </w:pPr>
    </w:p>
    <w:p w:rsidR="00051CDE" w:rsidRDefault="00051CDE" w:rsidP="00051C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u w:val="single"/>
          <w:lang w:val="x-none"/>
        </w:rPr>
      </w:pPr>
    </w:p>
    <w:p w:rsidR="00051CDE" w:rsidRDefault="00051CDE" w:rsidP="00051C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u w:val="single"/>
          <w:lang w:val="x-none"/>
        </w:rPr>
      </w:pPr>
    </w:p>
    <w:p w:rsidR="00051CDE" w:rsidRPr="00051CDE" w:rsidRDefault="00772646" w:rsidP="00051C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u w:val="single"/>
          <w:lang w:val="x-none"/>
        </w:rPr>
      </w:pPr>
      <w:r>
        <w:rPr>
          <w:rFonts w:ascii="Arial" w:eastAsia="Arial" w:hAnsi="Arial" w:cs="Arial"/>
          <w:b/>
          <w:bCs/>
          <w:caps/>
          <w:sz w:val="24"/>
          <w:szCs w:val="24"/>
          <w:u w:val="single"/>
          <w:bdr w:val="nil"/>
          <w:lang w:val="cy-GB"/>
        </w:rPr>
        <w:t>DISGRIFIAD SWYDD</w:t>
      </w:r>
    </w:p>
    <w:p w:rsidR="00051CDE" w:rsidRPr="00051CDE" w:rsidRDefault="00772646" w:rsidP="00051CD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051CDE">
        <w:rPr>
          <w:rFonts w:ascii="Arial" w:eastAsia="Times New Roman" w:hAnsi="Arial" w:cs="Arial"/>
          <w:b/>
          <w:caps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BF0D0E" w:rsidTr="00BC0A1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DE" w:rsidRPr="00051CDE" w:rsidRDefault="00772646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Uned: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DE" w:rsidRPr="00051CDE" w:rsidRDefault="00772646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Consortiwm Canolbarth y De Gwasanaeth Addysg ar y Cyd</w:t>
            </w:r>
          </w:p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0D0E" w:rsidTr="00BC0A1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DE" w:rsidRPr="00051CDE" w:rsidRDefault="00772646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Teitl y Swydd:</w:t>
            </w:r>
          </w:p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DE" w:rsidRPr="00051CDE" w:rsidRDefault="00772646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Rheolwr Gyfarwyddwr </w:t>
            </w:r>
          </w:p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0D0E" w:rsidTr="00BC0A1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DE" w:rsidRPr="00051CDE" w:rsidRDefault="00772646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Cyflog:</w:t>
            </w:r>
          </w:p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DE" w:rsidRPr="00051CDE" w:rsidRDefault="00772646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cy-GB"/>
              </w:rPr>
              <w:t>£110,000</w:t>
            </w:r>
          </w:p>
        </w:tc>
      </w:tr>
      <w:tr w:rsidR="00BF0D0E" w:rsidTr="00BC0A1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DE" w:rsidRPr="00051CDE" w:rsidRDefault="00772646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Yn atebol i:</w:t>
            </w:r>
          </w:p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DE" w:rsidRPr="00051CDE" w:rsidRDefault="00772646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Cyd-bwyllgor Addysg Consortiwm Canolbarth y De</w:t>
            </w:r>
          </w:p>
        </w:tc>
      </w:tr>
      <w:tr w:rsidR="00BF0D0E" w:rsidTr="00BC0A1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DE" w:rsidRPr="00051CDE" w:rsidRDefault="00772646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Dyddiad y Disgrifiad:</w:t>
            </w:r>
          </w:p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DE" w:rsidRPr="00051CDE" w:rsidRDefault="00772646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Medi 2019</w:t>
            </w:r>
          </w:p>
        </w:tc>
      </w:tr>
      <w:tr w:rsidR="00BF0D0E" w:rsidTr="00BC0A1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DE" w:rsidRPr="00051CDE" w:rsidRDefault="00772646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Diweddarwyd</w:t>
            </w:r>
          </w:p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DE" w:rsidRPr="00051CDE" w:rsidRDefault="00772646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Medi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2019</w:t>
            </w:r>
          </w:p>
        </w:tc>
      </w:tr>
    </w:tbl>
    <w:p w:rsidR="00051CDE" w:rsidRPr="00051CDE" w:rsidRDefault="00051CDE" w:rsidP="00051CD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</w:p>
    <w:p w:rsidR="00051CDE" w:rsidRPr="00051CDE" w:rsidRDefault="00051CDE" w:rsidP="00051C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aps/>
          <w:sz w:val="24"/>
          <w:szCs w:val="24"/>
          <w:u w:val="single"/>
          <w:lang w:val="x-none"/>
        </w:rPr>
      </w:pPr>
    </w:p>
    <w:p w:rsidR="00051CDE" w:rsidRPr="00051CDE" w:rsidRDefault="00772646" w:rsidP="00051C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aps/>
          <w:sz w:val="24"/>
          <w:szCs w:val="24"/>
          <w:u w:val="single"/>
          <w:lang w:val="x-none"/>
        </w:rPr>
      </w:pPr>
      <w:r>
        <w:rPr>
          <w:rFonts w:ascii="Arial" w:eastAsia="Arial" w:hAnsi="Arial" w:cs="Arial"/>
          <w:b/>
          <w:bCs/>
          <w:caps/>
          <w:sz w:val="24"/>
          <w:szCs w:val="24"/>
          <w:u w:val="single"/>
          <w:bdr w:val="nil"/>
          <w:lang w:val="cy-GB"/>
        </w:rPr>
        <w:t xml:space="preserve">Meysydd Cyfrifoldeb Swyddogaethol 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Arwain a rheoli sefydliad uchelgeisiol.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Darparu arweinyddiaeth a rheolaeth strategaeth weladwy sy’n ysbrydoli i Wasanaeth Addysg ar y Cyd Consortiwm Canolbarth y De. Bydd hyn yn gofyn i chi gydnabod hanes a chyflawn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iadau’r sefydliad hyd yn hyn a pharhau i arwain a rheoli staffio a’r model cyflwyno i sicrhau ei fod mor effeithiol ac effeithlon â phosibl ac yn cydymffurfio â disgwyliadau Llywodraeth Cymru ac Estyn. Mae sgiliau rheoli disgwyliadau a gofynion cystadleuol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rhanddeiliaid yn effeithiol yn hanfodol i’r gwaith yma.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 hyrwyddo rôl y Consortiwm drwy reoli brand yn effeithiol drwy strategaeth gyfathrebu wedi'i strwythuro'n dda hefyd yn allweddol. </w:t>
      </w:r>
    </w:p>
    <w:p w:rsidR="00051CDE" w:rsidRPr="00051CDE" w:rsidRDefault="00051CDE" w:rsidP="00051CDE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CDE" w:rsidRPr="00051CDE" w:rsidRDefault="00772646" w:rsidP="00051CD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Arwain ar y cyd 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Mae’r consortiwm yn gweithio ar ran y pum awdurdod sy’n ymrwymo i lwyddiant ac yn atebol am ddeilliannau’r sefydliad.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Bydd angen i’r rôl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gyfuno annibyniaeth uwch gan ysgolion gydag atebolrwydd ALlau dros gyflawni eu cyfrifoldebau statudol eu hun. Bydd cyfleoedd, yn amodol ar newidiadau llywodraeth leol, i ystyried swyddogaethau ehangach o fewn y Consortiwm neu eu cyflwyno mewn partneriaeth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ar draws y rhanbarth.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 llwyddiant yn golygu cadw golwg ar fesurau deilliannau clir, gorchmynion gwleidyddol, cyfathrebu da a data pendant sydd wedi’i gymhwyso’n dda a dadansoddiad o dystiolaeth.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Mae cynnal cysylltiadau rhagorol ag ysgolion, awdurdoda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u lleol a Llywodraeth Cymru yn hanfodol. 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Arwain a rheoli gwasanaethau gwella ysgolion. 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Arwe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inyddiaeth strategaethol a chyflwyno ein model her a chefnogaeth i ysgolion a arweinir gan ysgolion. Mae hyn yn cynnwys arwain tîm profiadol ochr yn ochr ag arweinwyr ysgolion ac athrawon wrth gynnal gweithgarwch her a chefnogaeth drylwyr yn seiliedig ar 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dadansoddiad data cryf a thystiolaeth sydd mewn cyfrannedd gwrthdro i’r angen.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Bydd rheoli'r gwaith o gyflawni rhaglen ddiwygio Llywodraeth Cymru gyda'r hyblygrwydd i addasu i ofynion y tirlun addysg sy'n newid yn gyflym yng Nghymru yn galw am sgiliau rhe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oli pobl effeithiol. Bydd hyn yn cynnwys nodi a darparu cyfleoedd datblygu proffesiynol o safon uchel ar gyfer staff. 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Twf mesurau gwella gallu ysgol-i-ysgol ar draws y system 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Credwn fod y capasiti ar gyfer gwella ar draws y system yn aros o fewn ac ar draws ysgolion. Bydd deiliad y swydd yn mynd â'n taith o system wedi'i harwain gan ysgolion ymhel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lach. Bydd yn gweithio gydag ysgolion blaenllaw ac yn ysgogi pob llywodraethwr, pennaeth, arweinydd canol, athro a staff cymorth i ymgysylltu â system meithrin gallu wedi'i harwain gan ysgolion a chael budd ohoni. Cwmpas eang sydd iddi. Bydd deiliaid y swy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dd yn dysgu o'n llwyddiant hyd yma ac yn datblygu'r model ymhellach gyda phenaethiaid creadigol ac arloesol, gan adeiladu ar y sylfaen dystiolaeth i wella addysgu a dysgu ar gyfer pob plentyn, yn enwedig y rhai mwyaf agored i niwed.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Bydd angen i'r model g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ael yr hyblygrwydd i gofleidio'r heriau wedi'u cyflwyno gan raglen ddiwygio Llywodraeth Cymru, yn enwedig wrth baratoi ysgolion i fodloni gofynion y cwricwlwm newydd. 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caps/>
          <w:sz w:val="24"/>
          <w:szCs w:val="24"/>
          <w:bdr w:val="nil"/>
          <w:lang w:val="cy-GB"/>
        </w:rPr>
        <w:t>Amcani</w:t>
      </w:r>
      <w:r>
        <w:rPr>
          <w:rFonts w:ascii="Arial" w:eastAsia="Arial" w:hAnsi="Arial" w:cs="Arial"/>
          <w:b/>
          <w:bCs/>
          <w:caps/>
          <w:sz w:val="24"/>
          <w:szCs w:val="24"/>
          <w:bdr w:val="nil"/>
          <w:lang w:val="cy-GB"/>
        </w:rPr>
        <w:t>on Allweddol</w:t>
      </w:r>
    </w:p>
    <w:p w:rsidR="00051CDE" w:rsidRPr="00051CDE" w:rsidRDefault="00051CDE" w:rsidP="00051CDE">
      <w:p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Gwella deilliannau mewn addysg mewn ysgolion ar draws Canolbarth y De. </w:t>
      </w:r>
    </w:p>
    <w:p w:rsidR="00051CDE" w:rsidRPr="00051CDE" w:rsidRDefault="00051CDE" w:rsidP="00051CD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Cynnal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trosolwg strategol dros flaenoriaethau gwella ysgolion y rhanbarth, defnyddio gwybodaeth gadarn a chynllunio’r cyfuniad priodol o wasanaethau gwella ysgolion i fodloni anghenion wedi'u clustnodi.</w:t>
      </w:r>
    </w:p>
    <w:p w:rsidR="00051CDE" w:rsidRPr="00051CDE" w:rsidRDefault="00051CDE" w:rsidP="00051CDE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Ysgogi a rheoli'r gweithlu rhanbarthol mewn ffordd sy'n diwallu anghenion awdurdodau lleol a gofynion Llywodraeth Cymru. </w:t>
      </w:r>
    </w:p>
    <w:p w:rsidR="00051CDE" w:rsidRPr="00051CDE" w:rsidRDefault="00051CDE" w:rsidP="00051CD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Sicrhau her a chefnogaeth effeithi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ol i wella hunanarfarniad a chynllunio gwella cadarn ym mhob ysgol, gan fuddsoddi mewn cyfrannedd gwrthdro i’r angen. </w:t>
      </w:r>
    </w:p>
    <w:p w:rsidR="00051CDE" w:rsidRPr="00051CDE" w:rsidRDefault="00051CDE" w:rsidP="00051CD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Sicrhau arweinyddiaeth a chyflawniad effeithiol ymyraeth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au a modelau strwythurol lle mae safonau’n annigonol sy’n cael effaith gyflym a chadarn ar ddeilliannau a gallu cynaliadwy i wella. </w:t>
      </w:r>
    </w:p>
    <w:p w:rsidR="00051CDE" w:rsidRPr="00051CDE" w:rsidRDefault="00051CDE" w:rsidP="00051CD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Arwain a datblygu ‘Her Canol De Cymru’, se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f y system gwella a arweinir gan ysgolion yn y rhanbarth, gan ei symud tuag at fodel a arweinir gan ysgolion yn annibynnol sy’n cyflawni’n ddigon cyflym ac o’r ansawdd iawn.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Bydd hyn yn cynnwys trefniadau llywodraethu a rheoli ariannol effeithiol a fframw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aith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>atebolrwydd sy’n seiliedig ar ddeilliannau, sy’n pennu disgwyliadau holl bartïon y Consortiwm.</w:t>
      </w:r>
    </w:p>
    <w:p w:rsidR="00051CDE" w:rsidRPr="00051CDE" w:rsidRDefault="00051CDE" w:rsidP="00051CDE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Denu, grymuso ac ymgysylltu â'r arweinwyr addysg gorau o fewn y rhanbarth a'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r tu hwnt. Darganfod darpariaeth ragorol a’i datblygu, a chanolbwyntio’n ddi-dor ar feithrin gallu’r system a arweinir gan ysgolion o fewn ac ar draws ysgolion, hyfforddi a datblygu gweithlu addysgu ansawdd uchel, datblygu arweinwyr rhagorol ar gyfer y dyf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odol ac yn fwy na dim, ymarferwyr myfyriol sy’n ceisio’n gyson i wella er budd plant a phobl ifanc. </w:t>
      </w:r>
    </w:p>
    <w:p w:rsidR="00051CDE" w:rsidRPr="00051CDE" w:rsidRDefault="00051CDE" w:rsidP="00051CD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Bod yn gyfrifol am gyllideb grant a chraidd ar draws y rhanbarth, gan 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dyrannu arian grant yn unol ag amodau a diogelu gwerth am arian trwy arbedion maint ac effeithlonrwydd sy’n galluogi dyraniad ariannu uwch i ysgolion. </w:t>
      </w:r>
    </w:p>
    <w:p w:rsidR="00051CDE" w:rsidRPr="00051CDE" w:rsidRDefault="00051CDE" w:rsidP="00051CD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Arwain a chyfoethogi c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ydweithredu rhwng y pum awdurdod lleol, a manteisio ar gyfleoedd yn rhagweithiol i rannu arfer orau rhwng awdurdodau lleol. </w:t>
      </w:r>
    </w:p>
    <w:p w:rsidR="00051CDE" w:rsidRPr="00051CDE" w:rsidRDefault="00051CDE" w:rsidP="00051CD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Meithrin a chynnal cysylltiadau rhwng y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rhanddeiliaid amrywiol, yn enwedig gyda'r cynghorau, gwleidyddion lleol a chenedlaethol, llywodraethwyr a phenaethiaid.</w:t>
      </w:r>
    </w:p>
    <w:p w:rsidR="00051CDE" w:rsidRPr="00051CDE" w:rsidRDefault="00051CDE" w:rsidP="00051CD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Deall pwysigrwydd cyfathrebu ac ymgysylltu â rhanddeilia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id ar bob lefel, ac i reoli cysylltiadau â Llywodraeth Cymru ar bob mater sy’n gysylltiedig â rôl y consortiwm.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Arial" w:hAnsi="Arial" w:cs="Arial"/>
          <w:b/>
          <w:bCs/>
          <w:caps/>
          <w:sz w:val="24"/>
          <w:szCs w:val="24"/>
          <w:bdr w:val="nil"/>
          <w:lang w:val="cy-GB"/>
        </w:rPr>
        <w:t>Cyfrifoldebau Allweddol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CDE" w:rsidRPr="00051CDE" w:rsidRDefault="00772646" w:rsidP="00051CDE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u w:val="single"/>
          <w:lang w:val="x-none"/>
        </w:rPr>
      </w:pPr>
      <w:r>
        <w:rPr>
          <w:rFonts w:ascii="Arial" w:eastAsia="Arial" w:hAnsi="Arial" w:cs="Arial"/>
          <w:b/>
          <w:bCs/>
          <w:caps/>
          <w:sz w:val="24"/>
          <w:szCs w:val="24"/>
          <w:u w:val="single"/>
          <w:bdr w:val="nil"/>
          <w:lang w:val="cy-GB"/>
        </w:rPr>
        <w:t>Rheoli Strategol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Cyflwyno'r cynllun a pholisïau strategol, yn ogystal â rhoi newid diwylliannol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a datblygiad cyfundrefnol ar waith, a hwyluso creu nod cyffredinol ar draws y gwasanaeth.</w:t>
      </w:r>
    </w:p>
    <w:p w:rsidR="00051CDE" w:rsidRPr="00051CDE" w:rsidRDefault="00051CDE" w:rsidP="00051CDE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Gan fanteisio ar adnoddau cyfyngedig, chwilio am atebion arloesol a chreadigol i ddiw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allu anghenion y gwasanaeth o ran newid a gwella.</w:t>
      </w:r>
    </w:p>
    <w:p w:rsidR="00051CDE" w:rsidRPr="00051CDE" w:rsidRDefault="00051CDE" w:rsidP="00051CDE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Hyrwyddo cyfleoedd cyfartal o ran cyflawni gwasanaethau ac o ran cyflogi staff.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u w:val="single"/>
          <w:lang w:val="x-none"/>
        </w:rPr>
      </w:pPr>
      <w:r>
        <w:rPr>
          <w:rFonts w:ascii="Arial" w:eastAsia="Arial" w:hAnsi="Arial" w:cs="Arial"/>
          <w:b/>
          <w:bCs/>
          <w:caps/>
          <w:sz w:val="24"/>
          <w:szCs w:val="24"/>
          <w:u w:val="single"/>
          <w:bdr w:val="nil"/>
          <w:lang w:val="cy-GB"/>
        </w:rPr>
        <w:t>Safonau Gwasanaeth a Rheoli Cyflawniad</w:t>
      </w: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CDE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Sicrhau bod gwasanaethau'n cael eu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cynllunio a'u cynnal mewn modd cydlynus ac sy'n cydymffurfio â gofynion gwella parhaus a chraffu effeithiol Pwyllgor y Gwasanaeth Addysg ar y Cyd.</w:t>
      </w:r>
    </w:p>
    <w:p w:rsidR="00051CDE" w:rsidRPr="00051CDE" w:rsidRDefault="00051CDE" w:rsidP="00051CDE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 xml:space="preserve">Paratoi, gweithredu, monitro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 gwerthuso Cynlluniau Gwasanaeth Statudol a Chynlluniau Busnes; gan nodi, dadansoddi ac ymateb i dueddiadau, patrymau galw a materion cyflawniad, yn ôl yr angen.</w:t>
      </w:r>
    </w:p>
    <w:p w:rsidR="00051CDE" w:rsidRPr="00051CDE" w:rsidRDefault="00051CDE" w:rsidP="00051CDE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Gofalu bod y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gwasanaeth a'r gwaith o'i gynllunio yn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ystyried gofynion dangosyddion cyflawniad cenedlaethol a lleol a'u bod yn cael eu meincnodi yn eu herbyn.</w:t>
      </w:r>
    </w:p>
    <w:p w:rsidR="00051CDE" w:rsidRPr="00051CDE" w:rsidRDefault="00051CDE" w:rsidP="00051CDE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Rhoi trefniadau effeithiol ar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waith ar gyfer rheoli cyflawniad o fewn y sefydliad gyda phrosesau arfarnu ac adrodd rheolaidd er mwyn cael tystiolaeth o'r effaith.</w:t>
      </w:r>
    </w:p>
    <w:p w:rsidR="00051CDE" w:rsidRPr="00051CDE" w:rsidRDefault="00051CDE" w:rsidP="00051CDE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Bod yn atebol am gyflawniad personol, drwy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fodloni targedau personol a thrwy ymgymryd â rhaglenni parod ar gyfer datblygiad proffesiynol.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u w:val="single"/>
          <w:lang w:val="x-none"/>
        </w:rPr>
      </w:pPr>
      <w:r>
        <w:rPr>
          <w:rFonts w:ascii="Arial" w:eastAsia="Arial" w:hAnsi="Arial" w:cs="Arial"/>
          <w:b/>
          <w:bCs/>
          <w:caps/>
          <w:sz w:val="24"/>
          <w:szCs w:val="24"/>
          <w:u w:val="single"/>
          <w:bdr w:val="nil"/>
          <w:lang w:val="cy-GB"/>
        </w:rPr>
        <w:t>Rheoli Adnoddau</w:t>
      </w: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</w:r>
      <w:r w:rsidRPr="00051CDE">
        <w:rPr>
          <w:rFonts w:ascii="Arial" w:eastAsia="Times New Roman" w:hAnsi="Arial" w:cs="Arial"/>
          <w:b/>
          <w:sz w:val="24"/>
          <w:szCs w:val="24"/>
        </w:rPr>
        <w:softHyphen/>
        <w:t>_____________________________________________________________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Sicrhau trefnau rheoli effeithlon, a llawn dychymyg o adnoddau'r gwasanaeth, (pobl, cyllid, eiddo a gwybodaeth), i gefnogi targedau y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cytunwyd arnynt ar gyfer darparu a gwella gwasanaethau.</w:t>
      </w:r>
    </w:p>
    <w:p w:rsidR="00051CDE" w:rsidRPr="00051CDE" w:rsidRDefault="00051CDE" w:rsidP="00051CD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Dangos ymagwedd entrepreneuraidd at adnabod a dilyn llwybrau'r holl ffynonellau ychwanegol o gyllid neu adnoddau eraill,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mae modd eu defnyddio yn ychwanegol at y rhai mae'r Cyngor yn eu cynnal, gan sicrhau bod unrhyw gamau yn bodloni gofynion penodol o ran cyfrifeg neu werthuso a bod yr adnoddau ychwanegol yn cael eu sefydlu'n llawn yn rhan o brosesau.</w:t>
      </w:r>
    </w:p>
    <w:p w:rsidR="00051CDE" w:rsidRPr="00051CDE" w:rsidRDefault="00051CDE" w:rsidP="00051CD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Gweithio'n agos gyda chynghorau ac ysgolion, asiantaethau a phartneriaid i wella'r modd mae cyllidebau'n cael eu gwario ac adnoddau yn cael eu dyrannu.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u w:val="single"/>
          <w:lang w:val="x-none"/>
        </w:rPr>
      </w:pPr>
      <w:r>
        <w:rPr>
          <w:rFonts w:ascii="Arial" w:eastAsia="Arial" w:hAnsi="Arial" w:cs="Arial"/>
          <w:b/>
          <w:bCs/>
          <w:caps/>
          <w:sz w:val="24"/>
          <w:szCs w:val="24"/>
          <w:u w:val="single"/>
          <w:bdr w:val="nil"/>
          <w:lang w:val="cy-GB"/>
        </w:rPr>
        <w:t>Gweithio mewn partneriaeth a chyfathrebu</w:t>
      </w:r>
    </w:p>
    <w:p w:rsidR="00051CDE" w:rsidRPr="00051CDE" w:rsidRDefault="00772646" w:rsidP="00051C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u w:val="single"/>
          <w:lang w:val="x-none"/>
        </w:rPr>
      </w:pPr>
      <w:r w:rsidRPr="00051CDE">
        <w:rPr>
          <w:rFonts w:ascii="Arial" w:eastAsia="Times New Roman" w:hAnsi="Arial" w:cs="Arial"/>
          <w:b/>
          <w:caps/>
          <w:sz w:val="24"/>
          <w:szCs w:val="24"/>
          <w:u w:val="single"/>
          <w:lang w:val="x-none"/>
        </w:rPr>
        <w:t>_______________________________________________________</w:t>
      </w:r>
      <w:r w:rsidRPr="00051CDE">
        <w:rPr>
          <w:rFonts w:ascii="Arial" w:eastAsia="Times New Roman" w:hAnsi="Arial" w:cs="Arial"/>
          <w:b/>
          <w:caps/>
          <w:sz w:val="24"/>
          <w:szCs w:val="24"/>
          <w:u w:val="single"/>
          <w:lang w:val="x-none"/>
        </w:rPr>
        <w:t>__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Datblygu a chynnal rhwydweithiau a phartneriaethau ehangach y mae angen ar y Consortiwm er mwyn cyflawni ei swyddogaeth yn arweinydd ac i wella'i wasanaethau.</w:t>
      </w:r>
    </w:p>
    <w:p w:rsidR="00051CDE" w:rsidRPr="00051CDE" w:rsidRDefault="00051CDE" w:rsidP="00051CDE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Mynd ati i fe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ithrin a datblygu perthynas gadarnhaol gyda'r holl asiantaethau a phartneriaid lleol, gan gynnwys y sector gwirfoddol a busnesau lleol, yn ogystal â chyrff statudol eraill ar lefelau rhanbarthol a chenedlaethol, gan gynnwys Llywodraeth Cymru.</w:t>
      </w:r>
    </w:p>
    <w:p w:rsidR="00051CDE" w:rsidRPr="00051CDE" w:rsidRDefault="00051CDE" w:rsidP="00051CDE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Cyfathrebu gweledigaeth, strategaeth a phrosesau'r Consortiwm mewn modd effeithiol, yn fewnol i'r staff ac yn allanol i asiantaethau partner a'r cyhoedd.</w:t>
      </w:r>
    </w:p>
    <w:p w:rsidR="00051CDE" w:rsidRPr="00051CDE" w:rsidRDefault="00051CDE" w:rsidP="00051CDE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Datblygu a gweithredu trefniadau effeithiol ar gyfer cyfnodau ymgynghori ffurfiol ag asiantaethau a phartneriaid lleol a'r cyhoedd, ar gynllunio gwasanaethau a'u cynnal a sicrhau bod unrhyw sylwadau yn bwydo i m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ewn i bolisïau a'r broses o ddod i benderfyniadau, fel y bo'n briodol.</w:t>
      </w:r>
    </w:p>
    <w:p w:rsidR="00051CDE" w:rsidRPr="00051CDE" w:rsidRDefault="00051CDE" w:rsidP="00051CDE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Cynnal perthynas gadarnhaol gyda'r cyfryngau, ymdrin ag ymholiadau ac ymateb iddyn nhw a manteisio ar gys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ylltiadau cyhoeddus a chyfleoedd yn y cyfryngau fel y bo'n briodol.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Cyflawni unrhyw ddyletswyddau a chyfrifoldebau rhesymol eraill sy'n gymesur â'r swydd</w:t>
      </w:r>
    </w:p>
    <w:p w:rsidR="00051CDE" w:rsidRPr="00051CDE" w:rsidRDefault="00051CDE" w:rsidP="00051CD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/>
        </w:rPr>
      </w:pPr>
    </w:p>
    <w:p w:rsidR="00051CDE" w:rsidRPr="00051CDE" w:rsidRDefault="00051CDE" w:rsidP="00051CD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/>
        </w:rPr>
      </w:pPr>
    </w:p>
    <w:p w:rsidR="00051CDE" w:rsidRPr="00051CDE" w:rsidRDefault="00772646" w:rsidP="00051CD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/>
        </w:rPr>
      </w:pPr>
      <w:r>
        <w:rPr>
          <w:rFonts w:ascii="Arial" w:eastAsia="Arial" w:hAnsi="Arial" w:cs="Arial"/>
          <w:bCs/>
          <w:sz w:val="24"/>
          <w:szCs w:val="24"/>
          <w:bdr w:val="nil"/>
          <w:lang w:val="cy-GB"/>
        </w:rPr>
        <w:t xml:space="preserve">Bydd cynnwys y ddogfen yma yn cael ei adolygu o bryd i'w gilydd gan ymgynghori â deiliad y swydd. </w:t>
      </w: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CDE">
        <w:rPr>
          <w:rFonts w:ascii="Arial" w:eastAsia="Times New Roman" w:hAnsi="Arial" w:cs="Arial"/>
          <w:b/>
          <w:sz w:val="24"/>
          <w:szCs w:val="24"/>
        </w:rPr>
        <w:t> </w:t>
      </w: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x-none"/>
        </w:rPr>
      </w:pPr>
      <w:r>
        <w:rPr>
          <w:rFonts w:ascii="Arial" w:eastAsia="Arial" w:hAnsi="Arial" w:cs="Arial"/>
          <w:b/>
          <w:bCs/>
          <w:iCs/>
          <w:sz w:val="24"/>
          <w:szCs w:val="24"/>
          <w:bdr w:val="nil"/>
          <w:lang w:val="cy-GB"/>
        </w:rPr>
        <w:t xml:space="preserve">MAE DIOGELU </w:t>
      </w:r>
      <w:r>
        <w:rPr>
          <w:rFonts w:ascii="Arial" w:eastAsia="Arial" w:hAnsi="Arial" w:cs="Arial"/>
          <w:b/>
          <w:bCs/>
          <w:iCs/>
          <w:sz w:val="24"/>
          <w:szCs w:val="24"/>
          <w:bdr w:val="nil"/>
          <w:lang w:val="cy-GB"/>
        </w:rPr>
        <w:t xml:space="preserve">PLANT AC OEDOLION BREGUS YN GYFRIFOLDEB CRAIDD POB UN O'N GWEITHWYR </w:t>
      </w:r>
      <w:r>
        <w:rPr>
          <w:rFonts w:ascii="Arial" w:eastAsia="Arial" w:hAnsi="Arial" w:cs="Arial"/>
          <w:b/>
          <w:bCs/>
          <w:iCs/>
          <w:sz w:val="24"/>
          <w:szCs w:val="24"/>
          <w:bdr w:val="nil"/>
          <w:lang w:val="cy-GB"/>
        </w:rPr>
        <w:t xml:space="preserve">MAE DISGWYL I WEITHWYR ROI GWYBOD I'W RHEOLWYR LLINELL AM UNRHYW BRYDERON SYDD GYDA NHW O RAN ACHOSION O GAM-DRIN PLANT, POBL IFAINC NEU OEDOLION BREGUS NEU YMDDYGIAD AMHRIODOL TUAG ATYN </w:t>
      </w:r>
      <w:r>
        <w:rPr>
          <w:rFonts w:ascii="Arial" w:eastAsia="Arial" w:hAnsi="Arial" w:cs="Arial"/>
          <w:b/>
          <w:bCs/>
          <w:iCs/>
          <w:sz w:val="24"/>
          <w:szCs w:val="24"/>
          <w:bdr w:val="nil"/>
          <w:lang w:val="cy-GB"/>
        </w:rPr>
        <w:t>NHW.</w:t>
      </w:r>
    </w:p>
    <w:p w:rsidR="00051CDE" w:rsidRPr="00051CDE" w:rsidRDefault="00772646" w:rsidP="00051CDE">
      <w:pPr>
        <w:spacing w:after="12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x-none"/>
        </w:rPr>
      </w:pPr>
      <w:r>
        <w:rPr>
          <w:rFonts w:ascii="Arial" w:eastAsia="Arial" w:hAnsi="Arial" w:cs="Arial"/>
          <w:iCs/>
          <w:sz w:val="24"/>
          <w:szCs w:val="24"/>
          <w:bdr w:val="nil"/>
          <w:lang w:val="cy-GB"/>
        </w:rPr>
        <w:br w:type="page"/>
      </w:r>
      <w:r>
        <w:rPr>
          <w:rFonts w:ascii="Arial" w:eastAsia="Arial" w:hAnsi="Arial" w:cs="Arial"/>
          <w:b/>
          <w:bCs/>
          <w:iCs/>
          <w:caps/>
          <w:sz w:val="24"/>
          <w:szCs w:val="24"/>
          <w:bdr w:val="nil"/>
          <w:lang w:val="cy-GB"/>
        </w:rPr>
        <w:lastRenderedPageBreak/>
        <w:t>Manyleb Person</w:t>
      </w:r>
    </w:p>
    <w:p w:rsidR="00051CDE" w:rsidRPr="00051CDE" w:rsidRDefault="00051CDE" w:rsidP="00051C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BF0D0E" w:rsidTr="00BC0A18">
        <w:tc>
          <w:tcPr>
            <w:tcW w:w="2610" w:type="dxa"/>
          </w:tcPr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51CDE" w:rsidRPr="00051CDE" w:rsidRDefault="00772646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Teitl y Swydd:</w:t>
            </w:r>
          </w:p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1CDE" w:rsidRPr="00051CDE" w:rsidRDefault="00772646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Rheolwr Gyfarwyddwr </w:t>
            </w:r>
          </w:p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51CDE" w:rsidRPr="00051CDE" w:rsidRDefault="00051CDE" w:rsidP="00051CD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fanyleb yma'n nodi'r wybodaeth a/neu'r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cymwysterau, profiad yn y gorffennol, a chymwyseddau personol, a fyddai'n ddelfrydol ar gyfer y swydd benodol yma.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adrannau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Gwybodaeth/Cymwysterau a Phrofiad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disgrifio'r gallu technegol sy'n angenrheidiol er mwyn gwneud y swydd yma'n llwyddiannus.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adran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Cymwyseddau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disgrifi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o'r mathau o sgiliau (heb fod yn dechnegol), y galluoedd, a'r nodweddion personol, a fyddai gan y person sy'n ddelfrydol ar gyfer y swydd benodol yma. Mae'r cymwyseddau yn disgrifio sut y byddai'r person hwnnw, yn ddelfrydol, yn gweithio gyda phobl eraill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 sut y byddai'n ymgymryd â'i gyfrifoldebau.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772646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adran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Amodau Arbennig a Gofynion Proffesiynol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19"/>
        <w:gridCol w:w="4394"/>
        <w:gridCol w:w="3119"/>
      </w:tblGrid>
      <w:tr w:rsidR="00BF0D0E" w:rsidTr="00BC0A18">
        <w:trPr>
          <w:tblHeader/>
        </w:trPr>
        <w:tc>
          <w:tcPr>
            <w:tcW w:w="2533" w:type="dxa"/>
          </w:tcPr>
          <w:p w:rsidR="00051CDE" w:rsidRPr="00051CDE" w:rsidRDefault="00051CDE" w:rsidP="00051CDE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</w:pPr>
          </w:p>
          <w:p w:rsidR="00051CDE" w:rsidRPr="00051CDE" w:rsidRDefault="00772646" w:rsidP="00051CDE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>PRIODOLEDD</w:t>
            </w:r>
          </w:p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413" w:type="dxa"/>
            <w:gridSpan w:val="2"/>
          </w:tcPr>
          <w:p w:rsidR="00051CDE" w:rsidRPr="00051CDE" w:rsidRDefault="00051CDE" w:rsidP="00051CDE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val="x-none"/>
              </w:rPr>
            </w:pPr>
          </w:p>
          <w:p w:rsidR="00051CDE" w:rsidRPr="00051CDE" w:rsidRDefault="00772646" w:rsidP="00051CDE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x-non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>HANFODOL</w:t>
            </w:r>
          </w:p>
        </w:tc>
        <w:tc>
          <w:tcPr>
            <w:tcW w:w="3119" w:type="dxa"/>
          </w:tcPr>
          <w:p w:rsidR="00051CDE" w:rsidRPr="00051CDE" w:rsidRDefault="00051CDE" w:rsidP="00051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051CDE" w:rsidRPr="00051CDE" w:rsidRDefault="00772646" w:rsidP="00051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>DYMUNOL</w:t>
            </w:r>
          </w:p>
        </w:tc>
      </w:tr>
      <w:tr w:rsidR="00BF0D0E" w:rsidTr="00BC0A18">
        <w:tc>
          <w:tcPr>
            <w:tcW w:w="2533" w:type="dxa"/>
          </w:tcPr>
          <w:p w:rsidR="00051CDE" w:rsidRPr="00772646" w:rsidRDefault="00772646" w:rsidP="00051CDE">
            <w:pPr>
              <w:keepNext/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x-none"/>
              </w:rPr>
            </w:pPr>
            <w:r w:rsidRPr="00772646"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 xml:space="preserve">GWYBODAETH/ </w:t>
            </w:r>
            <w:r w:rsidRPr="00772646"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 xml:space="preserve">CYMWYSTERAU </w:t>
            </w:r>
          </w:p>
          <w:p w:rsidR="00051CDE" w:rsidRPr="00051CDE" w:rsidRDefault="00051CDE" w:rsidP="00051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4413" w:type="dxa"/>
            <w:gridSpan w:val="2"/>
          </w:tcPr>
          <w:p w:rsidR="00051CDE" w:rsidRPr="00051CDE" w:rsidRDefault="00772646" w:rsidP="00051CDE">
            <w:pPr>
              <w:numPr>
                <w:ilvl w:val="0"/>
                <w:numId w:val="1"/>
              </w:numPr>
              <w:spacing w:after="0" w:line="240" w:lineRule="auto"/>
              <w:ind w:left="478" w:hanging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Cymraeg Lefel 1 (gyda sesiynau cyflwyno gan Diwtor y Gymraeg ll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 bo angen)</w:t>
            </w:r>
          </w:p>
          <w:p w:rsidR="00051CDE" w:rsidRPr="00051CDE" w:rsidRDefault="00772646" w:rsidP="00051CDE">
            <w:pPr>
              <w:numPr>
                <w:ilvl w:val="0"/>
                <w:numId w:val="1"/>
              </w:numPr>
              <w:spacing w:after="0" w:line="240" w:lineRule="auto"/>
              <w:ind w:left="478" w:hanging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Gradd neu gymhwyster cyfwerth</w:t>
            </w:r>
          </w:p>
          <w:p w:rsidR="00051CDE" w:rsidRPr="00051CDE" w:rsidRDefault="00772646" w:rsidP="00051CDE">
            <w:pPr>
              <w:numPr>
                <w:ilvl w:val="0"/>
                <w:numId w:val="1"/>
              </w:numPr>
              <w:spacing w:after="0" w:line="240" w:lineRule="auto"/>
              <w:ind w:left="478" w:hanging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proffesiynol perthnasol</w:t>
            </w:r>
          </w:p>
          <w:p w:rsidR="00051CDE" w:rsidRPr="00051CDE" w:rsidRDefault="00772646" w:rsidP="00051CDE">
            <w:pPr>
              <w:numPr>
                <w:ilvl w:val="0"/>
                <w:numId w:val="1"/>
              </w:numPr>
              <w:spacing w:after="0" w:line="240" w:lineRule="auto"/>
              <w:ind w:left="478" w:hanging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Gwybodaeth drylwyr o'r fframwaith deddfwriaethol a rheoleiddiol yng Nghymru</w:t>
            </w:r>
          </w:p>
          <w:p w:rsidR="00051CDE" w:rsidRPr="00051CDE" w:rsidRDefault="00772646" w:rsidP="00051CDE">
            <w:pPr>
              <w:numPr>
                <w:ilvl w:val="0"/>
                <w:numId w:val="1"/>
              </w:numPr>
              <w:spacing w:after="0" w:line="240" w:lineRule="auto"/>
              <w:ind w:left="478" w:hanging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Gwybodaeth fanwl o'r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meysydd perthnasol ar gyfer cynnal gwasanaeth</w:t>
            </w:r>
          </w:p>
          <w:p w:rsidR="00051CDE" w:rsidRPr="00051CDE" w:rsidRDefault="00051CDE" w:rsidP="00772646">
            <w:pPr>
              <w:spacing w:after="0" w:line="240" w:lineRule="auto"/>
              <w:ind w:left="47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1CDE" w:rsidRPr="00051CDE" w:rsidRDefault="00051CDE" w:rsidP="00051CD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x-none"/>
              </w:rPr>
            </w:pPr>
          </w:p>
        </w:tc>
      </w:tr>
      <w:tr w:rsidR="00BF0D0E" w:rsidTr="00BC0A18">
        <w:trPr>
          <w:trHeight w:val="1500"/>
        </w:trPr>
        <w:tc>
          <w:tcPr>
            <w:tcW w:w="2552" w:type="dxa"/>
            <w:gridSpan w:val="2"/>
          </w:tcPr>
          <w:p w:rsidR="00051CDE" w:rsidRPr="00051CDE" w:rsidRDefault="00772646" w:rsidP="00051CDE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4394" w:type="dxa"/>
          </w:tcPr>
          <w:p w:rsidR="00051CDE" w:rsidRPr="00051CDE" w:rsidRDefault="00772646" w:rsidP="00051CDE">
            <w:pPr>
              <w:numPr>
                <w:ilvl w:val="0"/>
                <w:numId w:val="13"/>
              </w:numPr>
              <w:tabs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profiad helaeth o arwain grŵp o ysgolion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yn llwyddiannus fel pennaeth gweithredol neu bennaeth, neu reoli gwasanaeth pwysig fel Cyfarwyddwr/Prif Swyddog </w:t>
            </w:r>
          </w:p>
          <w:p w:rsidR="00051CDE" w:rsidRPr="00051CDE" w:rsidRDefault="00772646" w:rsidP="00051CDE">
            <w:pPr>
              <w:numPr>
                <w:ilvl w:val="0"/>
                <w:numId w:val="13"/>
              </w:numPr>
              <w:tabs>
                <w:tab w:val="num" w:pos="459"/>
              </w:tabs>
              <w:spacing w:after="120" w:line="240" w:lineRule="auto"/>
              <w:ind w:left="459" w:hanging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profiad o weithio'n agos gydag Aelodau Etholedig neu'r gallu i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ddangos y byddwch chi'n effro i faterion o sensitifrwydd gwleidyddol yn gyflym</w:t>
            </w:r>
          </w:p>
        </w:tc>
        <w:tc>
          <w:tcPr>
            <w:tcW w:w="3119" w:type="dxa"/>
          </w:tcPr>
          <w:p w:rsidR="00051CDE" w:rsidRPr="00051CDE" w:rsidRDefault="00051CDE" w:rsidP="00051CDE">
            <w:pPr>
              <w:tabs>
                <w:tab w:val="center" w:pos="4513"/>
                <w:tab w:val="right" w:pos="902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</w:p>
        </w:tc>
      </w:tr>
    </w:tbl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58"/>
        <w:gridCol w:w="255"/>
      </w:tblGrid>
      <w:tr w:rsidR="00BF0D0E" w:rsidTr="001175A2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DE" w:rsidRDefault="00772646">
            <w:pPr>
              <w:pStyle w:val="Heading6"/>
              <w:ind w:left="-108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CYMWYSEDDAU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DE" w:rsidRDefault="00051CDE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BF0D0E" w:rsidTr="001175A2">
        <w:trPr>
          <w:trHeight w:val="1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DE" w:rsidRPr="00051CDE" w:rsidRDefault="00772646" w:rsidP="001175A2">
            <w:pPr>
              <w:keepNext/>
              <w:spacing w:after="0" w:line="240" w:lineRule="auto"/>
              <w:ind w:left="-108"/>
              <w:outlineLvl w:val="1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x-none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>Arwain Newid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DE" w:rsidRPr="00051CDE" w:rsidRDefault="00772646" w:rsidP="00051C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Deall a chroesawu'r angen am newid ac yn ymateb yn gadarnhaol i agenda moderneiddio</w:t>
            </w:r>
          </w:p>
          <w:p w:rsidR="00051CDE" w:rsidRPr="00051CDE" w:rsidRDefault="00772646" w:rsidP="00051C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Datblygu modd creadigol o ddarparu gwasanaethau</w:t>
            </w:r>
          </w:p>
          <w:p w:rsidR="00051CDE" w:rsidRPr="00051CDE" w:rsidRDefault="00772646" w:rsidP="00051C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Annog a chefnogi pobl, gan gynnwys staff a rheolwyr yr haen ganol, i fod yn arloesol</w:t>
            </w:r>
          </w:p>
          <w:p w:rsidR="00051CDE" w:rsidRDefault="00051CDE" w:rsidP="00051CDE">
            <w:pPr>
              <w:pStyle w:val="Footer"/>
              <w:tabs>
                <w:tab w:val="left" w:pos="720"/>
              </w:tabs>
              <w:spacing w:after="120"/>
              <w:rPr>
                <w:rFonts w:cs="Arial"/>
              </w:rPr>
            </w:pPr>
          </w:p>
        </w:tc>
      </w:tr>
      <w:tr w:rsidR="00BF0D0E" w:rsidTr="001175A2">
        <w:trPr>
          <w:trHeight w:val="1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DE" w:rsidRDefault="00772646" w:rsidP="001175A2">
            <w:pPr>
              <w:pStyle w:val="Heading6"/>
              <w:rPr>
                <w:rFonts w:ascii="Arial" w:hAnsi="Arial" w:cs="Arial"/>
                <w:caps/>
                <w:sz w:val="24"/>
                <w:szCs w:val="24"/>
                <w:lang w:val="x-none"/>
              </w:rPr>
            </w:pPr>
            <w:r>
              <w:rPr>
                <w:rFonts w:ascii="Arial" w:eastAsia="Arial" w:hAnsi="Arial" w:cs="Arial"/>
                <w:caps/>
                <w:sz w:val="24"/>
                <w:szCs w:val="24"/>
                <w:bdr w:val="nil"/>
                <w:lang w:val="cy-GB"/>
              </w:rPr>
              <w:t>Datblygu a Chymell Pobl</w:t>
            </w:r>
          </w:p>
          <w:p w:rsidR="00051CDE" w:rsidRDefault="00051CDE" w:rsidP="001175A2">
            <w:pPr>
              <w:rPr>
                <w:lang w:val="x-none"/>
              </w:rPr>
            </w:pPr>
          </w:p>
          <w:p w:rsidR="00051CDE" w:rsidRPr="00051CDE" w:rsidRDefault="00051CDE" w:rsidP="001175A2">
            <w:pPr>
              <w:rPr>
                <w:lang w:val="x-none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DE" w:rsidRPr="00051CDE" w:rsidRDefault="00772646" w:rsidP="00051CD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Cydnabod, a gwneud y mwyaf, o sgiliau, gwybodaeth a chryfderau'r garfan</w:t>
            </w:r>
          </w:p>
          <w:p w:rsidR="00051CDE" w:rsidRPr="00051CDE" w:rsidRDefault="00772646" w:rsidP="00051CD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Datblygu pobl ar gyfer y presennol a'r tymor hir a hybu diwylliant o ddysgu parhaol (Cynllunio'r Gweithlu)</w:t>
            </w:r>
          </w:p>
          <w:p w:rsidR="00051CDE" w:rsidRPr="00051CDE" w:rsidRDefault="00772646" w:rsidP="00051CD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Gofalu bod aelodau o'r garfan yn ymwybodol o ddylanwad cymdeithasol ac amgylcheddol eu gwaith</w:t>
            </w:r>
          </w:p>
          <w:p w:rsidR="00051CDE" w:rsidRDefault="00051CDE" w:rsidP="001175A2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</w:tr>
      <w:tr w:rsidR="00BF0D0E" w:rsidTr="001175A2">
        <w:trPr>
          <w:trHeight w:val="1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2" w:rsidRPr="001175A2" w:rsidRDefault="00772646" w:rsidP="001175A2">
            <w:pPr>
              <w:pStyle w:val="Heading6"/>
              <w:ind w:left="-108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eastAsia="Arial" w:hAnsi="Arial" w:cs="Arial"/>
                <w:b w:val="0"/>
                <w:caps/>
                <w:sz w:val="24"/>
                <w:szCs w:val="24"/>
                <w:bdr w:val="nil"/>
                <w:lang w:val="cy-GB"/>
              </w:rPr>
              <w:lastRenderedPageBreak/>
              <w:t>Cyfathrebu'n effeithiol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2" w:rsidRPr="00051CDE" w:rsidRDefault="00772646" w:rsidP="001175A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Arfer trefnau cyfathrebu agored, onest a chyson gyda phawb a fyddai ei angen</w:t>
            </w:r>
          </w:p>
          <w:p w:rsidR="001175A2" w:rsidRPr="00051CDE" w:rsidRDefault="00772646" w:rsidP="001175A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Cyfathrebu'n glir ac yn gryno</w:t>
            </w:r>
          </w:p>
          <w:p w:rsidR="001175A2" w:rsidRPr="00051CDE" w:rsidRDefault="00772646" w:rsidP="001175A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Cyfathrebu'n gynnar er mwyn rhoi sylw i 'bethau annisgwyl' a allai godi ymlaen llaw</w:t>
            </w:r>
          </w:p>
          <w:p w:rsidR="001175A2" w:rsidRPr="00051CDE" w:rsidRDefault="001175A2" w:rsidP="0011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0D0E" w:rsidTr="001175A2">
        <w:trPr>
          <w:trHeight w:val="1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2" w:rsidRDefault="00772646" w:rsidP="001175A2">
            <w:pPr>
              <w:pStyle w:val="Heading6"/>
              <w:ind w:left="-108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eastAsia="Arial" w:hAnsi="Arial" w:cs="Arial"/>
                <w:caps/>
                <w:sz w:val="24"/>
                <w:szCs w:val="24"/>
                <w:bdr w:val="nil"/>
                <w:lang w:val="cy-GB"/>
              </w:rPr>
              <w:t>Gweithio mewn Partneriaethau a Charfanau</w:t>
            </w:r>
            <w:bookmarkStart w:id="0" w:name="_GoBack"/>
            <w:r>
              <w:rPr>
                <w:rFonts w:ascii="Arial" w:eastAsia="Arial" w:hAnsi="Arial" w:cs="Arial"/>
                <w:caps/>
                <w:sz w:val="24"/>
                <w:szCs w:val="24"/>
                <w:bdr w:val="nil"/>
                <w:lang w:val="cy-GB"/>
              </w:rPr>
              <w:t>.</w:t>
            </w:r>
            <w:bookmarkEnd w:id="0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Meithrin cysylltiadau parhaol, cadarnhaol ac adeiladol gydag ystod eang o bobl </w:t>
            </w:r>
          </w:p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Chwilio’n gyson am gyfleoedd i wella darpariaeth gwasanaethau drwy weithio gyda meysydd gwasanaeth eraill a gwasanaethau tu allan i’r Consortiwm hefyd</w:t>
            </w:r>
          </w:p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Hyrwyddo ethos cydraddoldeb ac amrywiaeth a'i arddangos</w:t>
            </w:r>
          </w:p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Cynnal atebolrwydd llywodraethu'r gwasan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aeth wrth wneud penderfyniadau gyda phartneriaid allanol </w:t>
            </w:r>
          </w:p>
          <w:p w:rsidR="001175A2" w:rsidRDefault="001175A2" w:rsidP="001175A2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</w:p>
        </w:tc>
      </w:tr>
      <w:tr w:rsidR="00BF0D0E" w:rsidTr="001175A2">
        <w:trPr>
          <w:trHeight w:val="1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2" w:rsidRPr="00051CDE" w:rsidRDefault="00772646" w:rsidP="001175A2">
            <w:pPr>
              <w:keepNext/>
              <w:spacing w:after="0" w:line="240" w:lineRule="auto"/>
              <w:ind w:left="-108" w:firstLine="12"/>
              <w:outlineLvl w:val="1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x-none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>Gweithio'n Strategol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Gyrru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blaenoriaethau strategol sy wedi'u seilio ar wir angen a gwaith dadansoddi data cytbwys yn eu blaenau</w:t>
            </w:r>
          </w:p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Gosod strategaeth sy’n cyfuno’r strategaeth adrannol, y weledigaeth gorffo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raethol a gorchmynion strategol ehangach</w:t>
            </w:r>
          </w:p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Ymwybodol o faterion a thueddiadau sy'n codi a'u goblygiadau o ran y rhanbarth a'r cynghorau ac ymateb iddyn nhw</w:t>
            </w:r>
          </w:p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Meddu ar wybodaeth glir o’r cysylltiadau rhwng y gwasanaethau a’r ystyriaethau corfforaethol ehangach</w:t>
            </w:r>
          </w:p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Herio darpariaet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hau gwasanaethau er mwyn sicrhau dyfodol mwy cynaliadwy i wella safon bywyd pobl a safon yr amgylchedd</w:t>
            </w:r>
          </w:p>
          <w:p w:rsidR="001175A2" w:rsidRDefault="001175A2" w:rsidP="00772646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</w:tr>
      <w:tr w:rsidR="00BF0D0E" w:rsidTr="001175A2">
        <w:trPr>
          <w:trHeight w:val="1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2" w:rsidRDefault="00772646" w:rsidP="001175A2">
            <w:pPr>
              <w:pStyle w:val="Heading6"/>
              <w:ind w:left="-108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eastAsia="Arial" w:hAnsi="Arial" w:cs="Arial"/>
                <w:caps/>
                <w:sz w:val="24"/>
                <w:szCs w:val="24"/>
                <w:bdr w:val="nil"/>
                <w:lang w:val="cy-GB"/>
              </w:rPr>
              <w:t>Rheoli Adnoddau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Cysoni cyllidebau craidd a chyllidebau grant i sicrhau'r effeithlonrwydd mwyaf o fewn gofynion ac amodau penodol y ddwy ffrwd ariannu </w:t>
            </w:r>
          </w:p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Datblygu ffyrdd creadigol a gwahanol iawn o gynnal gwasanaethau o’r radd flaenaf gyda llai o adnoddau (Cynllunio’r Gweithlu)</w:t>
            </w:r>
          </w:p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Dod o hyd i ar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bedion effeithlonrwydd heb gyfaddawdu ar y gwasanaeth sy'n cael ei gynnal (Cynllunio’r Gweithlu)</w:t>
            </w:r>
          </w:p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Rhagweld yn gynnar beth fydd tueddiadau cyllidebau yn y dyfodol a cheisio mynd a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ti i wneud yr addasiadau angenrheidiol (Cynllunio’r Gweithlu)</w:t>
            </w:r>
          </w:p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Chwilio o hyd am ffyrdd o ddenu arian drwy bartneriaethau a thrwy gomisiynu ar y cyd</w:t>
            </w:r>
          </w:p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Rheoli cyllidebau'n llwyddiannus, ac yn deall, yn defnyddio, ac yn dadansoddi gwybodaeth a gyflwynir ar ffurf rifol</w:t>
            </w:r>
          </w:p>
          <w:p w:rsidR="001175A2" w:rsidRDefault="001175A2" w:rsidP="001175A2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</w:p>
        </w:tc>
      </w:tr>
      <w:tr w:rsidR="00BF0D0E" w:rsidTr="001175A2">
        <w:trPr>
          <w:trHeight w:val="1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2" w:rsidRPr="001175A2" w:rsidRDefault="00772646" w:rsidP="001175A2">
            <w:pPr>
              <w:pStyle w:val="Heading6"/>
              <w:ind w:left="-108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eastAsia="Arial" w:hAnsi="Arial" w:cs="Arial"/>
                <w:b w:val="0"/>
                <w:caps/>
                <w:sz w:val="24"/>
                <w:szCs w:val="24"/>
                <w:bdr w:val="nil"/>
                <w:lang w:val="cy-GB"/>
              </w:rPr>
              <w:t>Canolbwyn</w:t>
            </w:r>
            <w:r>
              <w:rPr>
                <w:rFonts w:ascii="Arial" w:eastAsia="Arial" w:hAnsi="Arial" w:cs="Arial"/>
                <w:b w:val="0"/>
                <w:caps/>
                <w:sz w:val="24"/>
                <w:szCs w:val="24"/>
                <w:bdr w:val="nil"/>
                <w:lang w:val="cy-GB"/>
              </w:rPr>
              <w:t>tio ar Ddefnyddwyr y Gwasanaeth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Polisïau a phrosesau datblygedig yn eu lle er mwyn dod â defnyddwyr gwasanaethau yn rhan o bethau</w:t>
            </w:r>
          </w:p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Gofalu bod y gwasanaethau'n hawdd eu cyrraedd ac yn cael eu darparu'n deg</w:t>
            </w:r>
          </w:p>
          <w:p w:rsidR="001175A2" w:rsidRPr="00051CDE" w:rsidRDefault="00772646" w:rsidP="001175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Gwella enw a delwedd y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gwasanaeth rhanbarthol gan hyrwyddo llwyddiannau i'r gymuned ehangach</w:t>
            </w:r>
          </w:p>
          <w:p w:rsidR="001175A2" w:rsidRDefault="001175A2" w:rsidP="00772646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</w:tc>
      </w:tr>
      <w:tr w:rsidR="00BF0D0E" w:rsidTr="001175A2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2552" w:type="dxa"/>
          </w:tcPr>
          <w:p w:rsidR="00051CDE" w:rsidRPr="00051CDE" w:rsidRDefault="00772646" w:rsidP="001175A2">
            <w:pPr>
              <w:keepNext/>
              <w:spacing w:after="0" w:line="240" w:lineRule="auto"/>
              <w:ind w:left="-108"/>
              <w:outlineLvl w:val="1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x-none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>Gwybodaeth ac Ymwybyddiaeth Wleidyddol</w:t>
            </w:r>
          </w:p>
        </w:tc>
        <w:tc>
          <w:tcPr>
            <w:tcW w:w="7258" w:type="dxa"/>
          </w:tcPr>
          <w:p w:rsidR="001175A2" w:rsidRPr="00051CDE" w:rsidRDefault="00772646" w:rsidP="001175A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Gwneud argymhellion clir sy'n hawdd eu cyfiawnhau</w:t>
            </w:r>
          </w:p>
          <w:p w:rsidR="001175A2" w:rsidRPr="00051CDE" w:rsidRDefault="00772646" w:rsidP="001175A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Gwneud pobl eraill yn ymwybodol o faterion sy’n wleidyddol sensitif a datblygu'u dealltwriaeth wleidyddol</w:t>
            </w:r>
          </w:p>
          <w:p w:rsidR="001175A2" w:rsidRPr="00051CDE" w:rsidRDefault="00772646" w:rsidP="001175A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Meddu ar wybodaeth ac ymwybyddiaeth ynghylch gwleidyddiaeth leol a chenedlaethol</w:t>
            </w:r>
          </w:p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" w:type="dxa"/>
          </w:tcPr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0D0E" w:rsidTr="001175A2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2552" w:type="dxa"/>
          </w:tcPr>
          <w:p w:rsidR="00051CDE" w:rsidRPr="00051CDE" w:rsidRDefault="00051CDE" w:rsidP="001175A2">
            <w:pPr>
              <w:keepNext/>
              <w:spacing w:after="0" w:line="240" w:lineRule="auto"/>
              <w:ind w:left="-108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x-none"/>
              </w:rPr>
            </w:pPr>
          </w:p>
        </w:tc>
        <w:tc>
          <w:tcPr>
            <w:tcW w:w="7258" w:type="dxa"/>
          </w:tcPr>
          <w:p w:rsidR="00051CDE" w:rsidRPr="00051CDE" w:rsidRDefault="00051CDE" w:rsidP="00051C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" w:type="dxa"/>
          </w:tcPr>
          <w:p w:rsidR="00051CDE" w:rsidRPr="00051CDE" w:rsidRDefault="00051CDE" w:rsidP="00051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0D0E" w:rsidTr="00BC0A18">
        <w:tblPrEx>
          <w:tblLook w:val="0000" w:firstRow="0" w:lastRow="0" w:firstColumn="0" w:lastColumn="0" w:noHBand="0" w:noVBand="0"/>
        </w:tblPrEx>
        <w:trPr>
          <w:trHeight w:val="1467"/>
        </w:trPr>
        <w:tc>
          <w:tcPr>
            <w:tcW w:w="2552" w:type="dxa"/>
          </w:tcPr>
          <w:p w:rsidR="00051CDE" w:rsidRPr="00051CDE" w:rsidRDefault="00772646" w:rsidP="00051CDE">
            <w:pPr>
              <w:keepNext/>
              <w:widowControl w:val="0"/>
              <w:spacing w:after="0" w:line="240" w:lineRule="auto"/>
              <w:ind w:left="-108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x-none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 xml:space="preserve">Amodau arbennig a </w:t>
            </w:r>
            <w:r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>gofynion proffesiynol</w:t>
            </w:r>
          </w:p>
        </w:tc>
        <w:tc>
          <w:tcPr>
            <w:tcW w:w="7513" w:type="dxa"/>
            <w:gridSpan w:val="2"/>
          </w:tcPr>
          <w:p w:rsidR="00051CDE" w:rsidRPr="00051CDE" w:rsidRDefault="00051CDE" w:rsidP="00051CDE">
            <w:pPr>
              <w:tabs>
                <w:tab w:val="center" w:pos="4513"/>
                <w:tab w:val="right" w:pos="902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</w:p>
          <w:p w:rsidR="00051CDE" w:rsidRPr="00051CDE" w:rsidRDefault="00772646" w:rsidP="00051CDE">
            <w:pPr>
              <w:tabs>
                <w:tab w:val="center" w:pos="4513"/>
                <w:tab w:val="right" w:pos="902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 modd i deithio'n annibynnol ledled ardal y Consortiwm er mwyn bodloni gofynion y swydd.</w:t>
            </w:r>
          </w:p>
        </w:tc>
      </w:tr>
    </w:tbl>
    <w:p w:rsidR="00051CDE" w:rsidRPr="00051CDE" w:rsidRDefault="00051CDE" w:rsidP="00051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CDE" w:rsidRPr="00051CDE" w:rsidRDefault="00051CDE" w:rsidP="00051CDE">
      <w:pPr>
        <w:spacing w:before="240" w:after="60" w:line="240" w:lineRule="auto"/>
        <w:jc w:val="center"/>
        <w:outlineLvl w:val="8"/>
        <w:rPr>
          <w:rFonts w:ascii="Cambria" w:eastAsia="Times New Roman" w:hAnsi="Cambria" w:cs="Times New Roman"/>
          <w:b/>
          <w:i/>
          <w:caps/>
          <w:lang w:val="x-none"/>
        </w:rPr>
      </w:pPr>
    </w:p>
    <w:p w:rsidR="00051CDE" w:rsidRPr="00051CDE" w:rsidRDefault="00051CDE" w:rsidP="00051CDE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  <w:lang w:val="x-none"/>
        </w:rPr>
      </w:pPr>
    </w:p>
    <w:p w:rsidR="001175A2" w:rsidRPr="001175A2" w:rsidRDefault="00772646" w:rsidP="001175A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175A2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3190875</wp:posOffset>
            </wp:positionH>
            <wp:positionV relativeFrom="paragraph">
              <wp:posOffset>153670</wp:posOffset>
            </wp:positionV>
            <wp:extent cx="1200150" cy="819150"/>
            <wp:effectExtent l="0" t="0" r="0" b="0"/>
            <wp:wrapSquare wrapText="bothSides"/>
            <wp:docPr id="6" name="Picture 6" descr="NEW RCTwe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603390" name="Picture 9" descr="NEW RCTweb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5A2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inline distT="0" distB="0" distL="0" distR="0">
            <wp:extent cx="742950" cy="885825"/>
            <wp:effectExtent l="0" t="0" r="0" b="9525"/>
            <wp:docPr id="5" name="Picture 5" descr="C:\Users\Doxsesl\AppData\Local\Microsoft\Windows\Temporary Internet Files\Content.Outlook\JQ39U2MA\BCBC-logo-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485837" name="Picture 6" descr="C:\Users\Doxsesl\AppData\Local\Microsoft\Windows\Temporary Internet Files\Content.Outlook\JQ39U2MA\BCBC-logo-colou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w:t xml:space="preserve">  </w:t>
      </w:r>
      <w:r w:rsidRPr="001175A2">
        <w:rPr>
          <w:rFonts w:ascii="Arial" w:eastAsia="Times New Roman" w:hAnsi="Arial" w:cs="Times New Roman"/>
          <w:noProof/>
          <w:sz w:val="24"/>
          <w:szCs w:val="24"/>
          <w:lang w:eastAsia="en-GB"/>
        </w:rPr>
        <w:t xml:space="preserve"> </w:t>
      </w:r>
      <w:r w:rsidRPr="001175A2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inline distT="0" distB="0" distL="0" distR="0">
            <wp:extent cx="723900" cy="962025"/>
            <wp:effectExtent l="0" t="0" r="0" b="9525"/>
            <wp:docPr id="4" name="Picture 4" descr="C:\Users\Doxsesl\AppData\Local\Microsoft\Windows\Temporary Internet Files\Content.Outlook\JQ39U2MA\Cardiff-Counc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991668" name="Picture 2" descr="C:\Users\Doxsesl\AppData\Local\Microsoft\Windows\Temporary Internet Files\Content.Outlook\JQ39U2MA\Cardiff-Council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5A2">
        <w:rPr>
          <w:rFonts w:ascii="Arial" w:eastAsia="Times New Roman" w:hAnsi="Arial" w:cs="Times New Roman"/>
          <w:noProof/>
          <w:sz w:val="24"/>
          <w:szCs w:val="24"/>
          <w:lang w:eastAsia="en-GB"/>
        </w:rPr>
        <w:t xml:space="preserve"> </w:t>
      </w:r>
      <w:r w:rsidRPr="001175A2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inline distT="0" distB="0" distL="0" distR="0">
            <wp:extent cx="1257300" cy="1000125"/>
            <wp:effectExtent l="0" t="0" r="0" b="9525"/>
            <wp:docPr id="3" name="Picture 3" descr="C:\Users\Doxsesl\AppData\Local\Microsoft\Windows\Temporary Internet Files\Content.Outlook\JQ39U2MA\Merthyr master cmyk - March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40315" name="Picture 4" descr="C:\Users\Doxsesl\AppData\Local\Microsoft\Windows\Temporary Internet Files\Content.Outlook\JQ39U2MA\Merthyr master cmyk - March 2014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w:t xml:space="preserve">   </w:t>
      </w:r>
      <w:r w:rsidRPr="001175A2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inline distT="0" distB="0" distL="0" distR="0">
            <wp:extent cx="971550" cy="857250"/>
            <wp:effectExtent l="0" t="0" r="0" b="0"/>
            <wp:docPr id="1" name="Picture 1" descr="C:\Users\Doxsesl\AppData\Local\Microsoft\Windows\Temporary Internet Files\Content.Outlook\JQ39U2MA\Vale-of-Glamorg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316036" name="Picture 5" descr="C:\Users\Doxsesl\AppData\Local\Microsoft\Windows\Temporary Internet Files\Content.Outlook\JQ39U2MA\Vale-of-Glamorg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B4" w:rsidRDefault="003414B4"/>
    <w:sectPr w:rsidR="00341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C355EB"/>
    <w:multiLevelType w:val="hybridMultilevel"/>
    <w:tmpl w:val="DC2634E8"/>
    <w:lvl w:ilvl="0" w:tplc="AD88D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5EDE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14A97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74A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F0D5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DB220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0AF5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1E83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C880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E5424"/>
    <w:multiLevelType w:val="hybridMultilevel"/>
    <w:tmpl w:val="55065C4E"/>
    <w:lvl w:ilvl="0" w:tplc="B66CF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C4BD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63EBB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EAEA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8854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D5A83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5814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CA14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02841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D2D86"/>
    <w:multiLevelType w:val="hybridMultilevel"/>
    <w:tmpl w:val="430471D6"/>
    <w:lvl w:ilvl="0" w:tplc="44467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4C6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F6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6E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A1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861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4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EDB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BE2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E44B9"/>
    <w:multiLevelType w:val="hybridMultilevel"/>
    <w:tmpl w:val="7F602818"/>
    <w:lvl w:ilvl="0" w:tplc="23AA8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B499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7C4FF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8460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DC1C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A2083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FC36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48FD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D06A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E640F"/>
    <w:multiLevelType w:val="hybridMultilevel"/>
    <w:tmpl w:val="9D9A9694"/>
    <w:lvl w:ilvl="0" w:tplc="785CE8EC">
      <w:start w:val="1"/>
      <w:numFmt w:val="decimal"/>
      <w:lvlText w:val="%1."/>
      <w:lvlJc w:val="left"/>
      <w:pPr>
        <w:ind w:left="720" w:hanging="360"/>
      </w:pPr>
    </w:lvl>
    <w:lvl w:ilvl="1" w:tplc="3676A3E0" w:tentative="1">
      <w:start w:val="1"/>
      <w:numFmt w:val="lowerLetter"/>
      <w:lvlText w:val="%2."/>
      <w:lvlJc w:val="left"/>
      <w:pPr>
        <w:ind w:left="1440" w:hanging="360"/>
      </w:pPr>
    </w:lvl>
    <w:lvl w:ilvl="2" w:tplc="478C2836" w:tentative="1">
      <w:start w:val="1"/>
      <w:numFmt w:val="lowerRoman"/>
      <w:lvlText w:val="%3."/>
      <w:lvlJc w:val="right"/>
      <w:pPr>
        <w:ind w:left="2160" w:hanging="180"/>
      </w:pPr>
    </w:lvl>
    <w:lvl w:ilvl="3" w:tplc="FCB20440" w:tentative="1">
      <w:start w:val="1"/>
      <w:numFmt w:val="decimal"/>
      <w:lvlText w:val="%4."/>
      <w:lvlJc w:val="left"/>
      <w:pPr>
        <w:ind w:left="2880" w:hanging="360"/>
      </w:pPr>
    </w:lvl>
    <w:lvl w:ilvl="4" w:tplc="4BAA49E6" w:tentative="1">
      <w:start w:val="1"/>
      <w:numFmt w:val="lowerLetter"/>
      <w:lvlText w:val="%5."/>
      <w:lvlJc w:val="left"/>
      <w:pPr>
        <w:ind w:left="3600" w:hanging="360"/>
      </w:pPr>
    </w:lvl>
    <w:lvl w:ilvl="5" w:tplc="6C461684" w:tentative="1">
      <w:start w:val="1"/>
      <w:numFmt w:val="lowerRoman"/>
      <w:lvlText w:val="%6."/>
      <w:lvlJc w:val="right"/>
      <w:pPr>
        <w:ind w:left="4320" w:hanging="180"/>
      </w:pPr>
    </w:lvl>
    <w:lvl w:ilvl="6" w:tplc="1A64B4D4" w:tentative="1">
      <w:start w:val="1"/>
      <w:numFmt w:val="decimal"/>
      <w:lvlText w:val="%7."/>
      <w:lvlJc w:val="left"/>
      <w:pPr>
        <w:ind w:left="5040" w:hanging="360"/>
      </w:pPr>
    </w:lvl>
    <w:lvl w:ilvl="7" w:tplc="9EB880DE" w:tentative="1">
      <w:start w:val="1"/>
      <w:numFmt w:val="lowerLetter"/>
      <w:lvlText w:val="%8."/>
      <w:lvlJc w:val="left"/>
      <w:pPr>
        <w:ind w:left="5760" w:hanging="360"/>
      </w:pPr>
    </w:lvl>
    <w:lvl w:ilvl="8" w:tplc="396EA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6727B"/>
    <w:multiLevelType w:val="hybridMultilevel"/>
    <w:tmpl w:val="6A6E72B0"/>
    <w:lvl w:ilvl="0" w:tplc="2E4A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44A2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CAB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B2D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E0B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602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848C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962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C4EF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FA0AAE"/>
    <w:multiLevelType w:val="hybridMultilevel"/>
    <w:tmpl w:val="D0BC756C"/>
    <w:lvl w:ilvl="0" w:tplc="2C7C1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4A6C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BFA39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8001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DEBC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32F8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C028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9A9D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378B4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31DFB"/>
    <w:multiLevelType w:val="hybridMultilevel"/>
    <w:tmpl w:val="E0FA5702"/>
    <w:lvl w:ilvl="0" w:tplc="2F2E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2E5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024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25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7AF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DCE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0EB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6A4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42C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D0379B"/>
    <w:multiLevelType w:val="hybridMultilevel"/>
    <w:tmpl w:val="0A56BF74"/>
    <w:lvl w:ilvl="0" w:tplc="244C0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D85F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ACA3A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8214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30D3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9F2AA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F688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3CA8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59AD7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16052D"/>
    <w:multiLevelType w:val="hybridMultilevel"/>
    <w:tmpl w:val="CFF2F40C"/>
    <w:lvl w:ilvl="0" w:tplc="552AB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6EE8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FE086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C0EA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8E5D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C219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AE95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26C4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B44AA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6C07FD"/>
    <w:multiLevelType w:val="hybridMultilevel"/>
    <w:tmpl w:val="3DFEB512"/>
    <w:lvl w:ilvl="0" w:tplc="66543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3C45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974C0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AA02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52BD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CE6BA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B626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7859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5E049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6269C2"/>
    <w:multiLevelType w:val="hybridMultilevel"/>
    <w:tmpl w:val="F83240B8"/>
    <w:lvl w:ilvl="0" w:tplc="74E2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14D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D6F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1A1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4A0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EE4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06F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CC2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500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1A17AC"/>
    <w:multiLevelType w:val="hybridMultilevel"/>
    <w:tmpl w:val="C96A7534"/>
    <w:lvl w:ilvl="0" w:tplc="BEFA2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88D8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FBC55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FA9E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A6F9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6A274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92EA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405B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21F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1013D"/>
    <w:multiLevelType w:val="hybridMultilevel"/>
    <w:tmpl w:val="3CE45A72"/>
    <w:lvl w:ilvl="0" w:tplc="E7AEB840">
      <w:start w:val="1"/>
      <w:numFmt w:val="decimal"/>
      <w:lvlText w:val="%1."/>
      <w:lvlJc w:val="left"/>
      <w:pPr>
        <w:ind w:left="720" w:hanging="360"/>
      </w:pPr>
    </w:lvl>
    <w:lvl w:ilvl="1" w:tplc="F3A6C65C" w:tentative="1">
      <w:start w:val="1"/>
      <w:numFmt w:val="lowerLetter"/>
      <w:lvlText w:val="%2."/>
      <w:lvlJc w:val="left"/>
      <w:pPr>
        <w:ind w:left="1440" w:hanging="360"/>
      </w:pPr>
    </w:lvl>
    <w:lvl w:ilvl="2" w:tplc="534E549A" w:tentative="1">
      <w:start w:val="1"/>
      <w:numFmt w:val="lowerRoman"/>
      <w:lvlText w:val="%3."/>
      <w:lvlJc w:val="right"/>
      <w:pPr>
        <w:ind w:left="2160" w:hanging="180"/>
      </w:pPr>
    </w:lvl>
    <w:lvl w:ilvl="3" w:tplc="2D8EFCE2" w:tentative="1">
      <w:start w:val="1"/>
      <w:numFmt w:val="decimal"/>
      <w:lvlText w:val="%4."/>
      <w:lvlJc w:val="left"/>
      <w:pPr>
        <w:ind w:left="2880" w:hanging="360"/>
      </w:pPr>
    </w:lvl>
    <w:lvl w:ilvl="4" w:tplc="23745A4E" w:tentative="1">
      <w:start w:val="1"/>
      <w:numFmt w:val="lowerLetter"/>
      <w:lvlText w:val="%5."/>
      <w:lvlJc w:val="left"/>
      <w:pPr>
        <w:ind w:left="3600" w:hanging="360"/>
      </w:pPr>
    </w:lvl>
    <w:lvl w:ilvl="5" w:tplc="C9C299D4" w:tentative="1">
      <w:start w:val="1"/>
      <w:numFmt w:val="lowerRoman"/>
      <w:lvlText w:val="%6."/>
      <w:lvlJc w:val="right"/>
      <w:pPr>
        <w:ind w:left="4320" w:hanging="180"/>
      </w:pPr>
    </w:lvl>
    <w:lvl w:ilvl="6" w:tplc="CE902630" w:tentative="1">
      <w:start w:val="1"/>
      <w:numFmt w:val="decimal"/>
      <w:lvlText w:val="%7."/>
      <w:lvlJc w:val="left"/>
      <w:pPr>
        <w:ind w:left="5040" w:hanging="360"/>
      </w:pPr>
    </w:lvl>
    <w:lvl w:ilvl="7" w:tplc="63682B76" w:tentative="1">
      <w:start w:val="1"/>
      <w:numFmt w:val="lowerLetter"/>
      <w:lvlText w:val="%8."/>
      <w:lvlJc w:val="left"/>
      <w:pPr>
        <w:ind w:left="5760" w:hanging="360"/>
      </w:pPr>
    </w:lvl>
    <w:lvl w:ilvl="8" w:tplc="AF723B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DE"/>
    <w:rsid w:val="00051CDE"/>
    <w:rsid w:val="001175A2"/>
    <w:rsid w:val="003414B4"/>
    <w:rsid w:val="00772646"/>
    <w:rsid w:val="00A550A6"/>
    <w:rsid w:val="00BF0D0E"/>
    <w:rsid w:val="00E93074"/>
    <w:rsid w:val="00F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3BB5"/>
  <w15:chartTrackingRefBased/>
  <w15:docId w15:val="{188E82FB-E9A4-483F-A5AE-753B274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051CD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051CDE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semiHidden/>
    <w:unhideWhenUsed/>
    <w:rsid w:val="00051CD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051CD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Doxsey, Sarah</dc:creator>
  <cp:lastModifiedBy>Pritchard-Johnson, Ffion</cp:lastModifiedBy>
  <cp:revision>2</cp:revision>
  <dcterms:created xsi:type="dcterms:W3CDTF">2019-10-04T10:30:00Z</dcterms:created>
  <dcterms:modified xsi:type="dcterms:W3CDTF">2019-10-07T11:55:00Z</dcterms:modified>
</cp:coreProperties>
</file>