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1A4ADF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 w:rsidP="00156E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31" w:rsidRDefault="0010480E" w:rsidP="00D87231">
            <w:r>
              <w:rPr>
                <w:rFonts w:eastAsia="Arial" w:cs="Arial"/>
                <w:bdr w:val="nil"/>
                <w:lang w:val="cy-GB"/>
              </w:rPr>
              <w:t>ATAL AC YMYRRAETH GYNNAR</w:t>
            </w:r>
          </w:p>
          <w:p w:rsidR="00BC45BE" w:rsidRDefault="00BC45BE" w:rsidP="00BC45BE"/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 w:rsidP="00686486">
            <w:r>
              <w:rPr>
                <w:rFonts w:eastAsia="Arial" w:cs="Arial"/>
                <w:bdr w:val="nil"/>
                <w:lang w:val="cy-GB"/>
              </w:rPr>
              <w:t>ADDASIADAU AC OFFER YN Y GYMUNED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THERAPYDD GALWEDIGAETHOL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 w:rsidP="00156E17">
            <w:r>
              <w:t>1681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GR 11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Rheolwr y Garfan - Carfan Addasu ac Offer yn y Gymuned (ACE)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1A4ADF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ADDASIADAU AC OFFER YN Y GYMUNED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 w:rsidP="00D87231">
            <w:r>
              <w:rPr>
                <w:rFonts w:eastAsia="Arial" w:cs="Arial"/>
                <w:bdr w:val="nil"/>
                <w:lang w:val="cy-GB"/>
              </w:rPr>
              <w:t>MANWL - Plant ac Oedolion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1A4AD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0480E">
            <w:r>
              <w:rPr>
                <w:rFonts w:eastAsia="Arial" w:cs="Arial"/>
                <w:bdr w:val="nil"/>
                <w:lang w:val="cy-GB"/>
              </w:rPr>
              <w:t>Gorffennaf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10480E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10480E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F27888" w:rsidRDefault="00F27888" w:rsidP="00FD1ECA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:rsidR="00FD1ECA" w:rsidRDefault="0010480E" w:rsidP="00FD1ECA">
      <w:pPr>
        <w:pStyle w:val="Footer"/>
        <w:tabs>
          <w:tab w:val="clear" w:pos="4153"/>
          <w:tab w:val="clear" w:pos="8306"/>
        </w:tabs>
        <w:rPr>
          <w:bCs/>
          <w:noProof/>
        </w:rPr>
      </w:pPr>
      <w:r>
        <w:rPr>
          <w:rFonts w:eastAsia="Arial" w:cs="Arial"/>
          <w:szCs w:val="24"/>
          <w:bdr w:val="nil"/>
          <w:lang w:val="cy-GB"/>
        </w:rPr>
        <w:t>Mae Carfan Addasu ac Offer yn y Gymuned (ACE) yn rhan o wasanaeth blaengar, ac un o'i thargedau yw bod modd iddi ymate</w:t>
      </w:r>
      <w:r>
        <w:rPr>
          <w:rFonts w:eastAsia="Arial" w:cs="Arial"/>
          <w:szCs w:val="24"/>
          <w:bdr w:val="nil"/>
          <w:lang w:val="cy-GB"/>
        </w:rPr>
        <w:t>b yn gyflym i anghenion oedolion sy'n agored i niwed drwy gydol y flwyddyn. Bydd rôl y Therapydd Galwedigaethol yn rhan o hyn ac felly bydd angen i ymgeiswyr gymryd rhan mewn rota ar gyfer gwasanaeth ymateb Cadw'n Iach yn y Cartref drwy gydol y flwyddyn.</w:t>
      </w:r>
    </w:p>
    <w:p w:rsidR="00D87231" w:rsidRDefault="00D87231" w:rsidP="00D87231">
      <w:pPr>
        <w:spacing w:line="360" w:lineRule="auto"/>
        <w:rPr>
          <w:noProof/>
        </w:rPr>
      </w:pPr>
    </w:p>
    <w:p w:rsidR="00FD1ECA" w:rsidRDefault="00FD1ECA" w:rsidP="00D87231">
      <w:pPr>
        <w:spacing w:line="360" w:lineRule="auto"/>
        <w:rPr>
          <w:noProof/>
        </w:rPr>
      </w:pPr>
    </w:p>
    <w:p w:rsidR="00FD1ECA" w:rsidRDefault="00FD1ECA" w:rsidP="00D87231">
      <w:pPr>
        <w:spacing w:line="360" w:lineRule="auto"/>
        <w:rPr>
          <w:noProof/>
        </w:rPr>
      </w:pPr>
    </w:p>
    <w:p w:rsidR="00FD1ECA" w:rsidRDefault="00FD1ECA" w:rsidP="00D87231">
      <w:pPr>
        <w:spacing w:line="360" w:lineRule="auto"/>
        <w:rPr>
          <w:noProof/>
        </w:rPr>
      </w:pPr>
    </w:p>
    <w:p w:rsidR="00FD1ECA" w:rsidRDefault="00FD1ECA" w:rsidP="00D87231">
      <w:pPr>
        <w:spacing w:line="360" w:lineRule="auto"/>
        <w:rPr>
          <w:noProof/>
        </w:rPr>
      </w:pPr>
    </w:p>
    <w:p w:rsidR="00D87231" w:rsidRDefault="0010480E" w:rsidP="00D87231">
      <w:pPr>
        <w:spacing w:line="360" w:lineRule="auto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CYFRIFOLDEBAU PENODOL</w:t>
      </w:r>
    </w:p>
    <w:p w:rsidR="00D87231" w:rsidRPr="00D87231" w:rsidRDefault="00D87231" w:rsidP="00D87231">
      <w:pPr>
        <w:spacing w:line="360" w:lineRule="auto"/>
        <w:rPr>
          <w:b/>
          <w:noProof/>
        </w:rPr>
      </w:pPr>
    </w:p>
    <w:p w:rsidR="00D87231" w:rsidRDefault="0010480E" w:rsidP="00D87231">
      <w:p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Mae'n bosibl y bydd y dyletswyddau canlynol yn amrywio yn ôl strwythur </w:t>
      </w:r>
      <w:r>
        <w:rPr>
          <w:rFonts w:eastAsia="Arial" w:cs="Arial"/>
          <w:noProof/>
          <w:bdr w:val="nil"/>
          <w:lang w:val="cy-GB"/>
        </w:rPr>
        <w:t>y gwasanaeth a'r garfan y bydd y Therapydd Galwedigaethol yn gweithredu ynddo ac yn amodol ar ymgynghoriad â'r rheolwr carfan perthnasol.</w:t>
      </w:r>
    </w:p>
    <w:p w:rsidR="00D87231" w:rsidRDefault="00D87231" w:rsidP="00D87231">
      <w:pPr>
        <w:spacing w:line="360" w:lineRule="auto"/>
        <w:ind w:left="360"/>
        <w:rPr>
          <w:noProof/>
        </w:rPr>
      </w:pPr>
    </w:p>
    <w:p w:rsidR="00D87231" w:rsidRPr="00AA51D2" w:rsidRDefault="0010480E" w:rsidP="00D87231">
      <w:pPr>
        <w:spacing w:line="360" w:lineRule="auto"/>
        <w:ind w:left="360"/>
        <w:rPr>
          <w:b/>
          <w:noProof/>
          <w:u w:val="single"/>
        </w:rPr>
      </w:pPr>
      <w:r>
        <w:rPr>
          <w:rFonts w:eastAsia="Arial" w:cs="Arial"/>
          <w:b/>
          <w:bCs/>
          <w:noProof/>
          <w:u w:val="single"/>
          <w:bdr w:val="nil"/>
          <w:lang w:val="cy-GB"/>
        </w:rPr>
        <w:t>Cyrchu Gwasanaethau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 gwybodaeth, cyngor a/neu gyfeirio at wasanaethau eraill.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Asesu pa mor gyflym mae angen ym</w:t>
      </w:r>
      <w:r>
        <w:rPr>
          <w:rFonts w:eastAsia="Arial" w:cs="Arial"/>
          <w:noProof/>
          <w:bdr w:val="nil"/>
          <w:lang w:val="cy-GB"/>
        </w:rPr>
        <w:t>ateb i atgyfeiriad.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Gwneud ymholiadau cychwynnol, e.e. asiantaethau, dolennau cyswllt eraill.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Cofn</w:t>
      </w:r>
      <w:r>
        <w:rPr>
          <w:rFonts w:eastAsia="Arial" w:cs="Arial"/>
          <w:noProof/>
          <w:bdr w:val="nil"/>
          <w:lang w:val="cy-GB"/>
        </w:rPr>
        <w:t>odi gwybodaeth yn fanwl gywir ac yn llawn, yn unol â gweithdrefnau'r adran.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gwybodaeth yn cael ei throsglwyddo'n amserol i asiantaethau partner perthnasol.</w:t>
      </w:r>
    </w:p>
    <w:p w:rsidR="00D87231" w:rsidRDefault="0010480E" w:rsidP="00D87231">
      <w:pPr>
        <w:numPr>
          <w:ilvl w:val="0"/>
          <w:numId w:val="6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Diogelu lles y bobl hynny sy'n agored i niwed ac sydd mewn perygl o gael eu niweidio.</w:t>
      </w:r>
    </w:p>
    <w:p w:rsidR="00D87231" w:rsidRDefault="0010480E" w:rsidP="00D87231">
      <w:pPr>
        <w:spacing w:line="360" w:lineRule="auto"/>
        <w:ind w:left="360"/>
        <w:rPr>
          <w:noProof/>
        </w:rPr>
      </w:pPr>
      <w:r>
        <w:rPr>
          <w:noProof/>
        </w:rPr>
        <w:t xml:space="preserve"> </w:t>
      </w:r>
    </w:p>
    <w:p w:rsidR="00D87231" w:rsidRPr="00AA51D2" w:rsidRDefault="0010480E" w:rsidP="00D87231">
      <w:pPr>
        <w:spacing w:line="360" w:lineRule="auto"/>
        <w:ind w:left="360"/>
        <w:rPr>
          <w:b/>
          <w:noProof/>
          <w:u w:val="single"/>
        </w:rPr>
      </w:pPr>
      <w:r>
        <w:rPr>
          <w:rFonts w:eastAsia="Arial" w:cs="Arial"/>
          <w:b/>
          <w:bCs/>
          <w:noProof/>
          <w:u w:val="single"/>
          <w:bdr w:val="nil"/>
          <w:lang w:val="cy-GB"/>
        </w:rPr>
        <w:t>Asesiad o Angen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Gwerthuso natur yr anghenion posibl ar sail yr wybodaeth atgyfeirio ac unrhyw gofnodion blaenorol.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</w:t>
      </w:r>
      <w:r>
        <w:rPr>
          <w:rFonts w:eastAsia="Arial" w:cs="Arial"/>
          <w:noProof/>
          <w:bdr w:val="nil"/>
          <w:lang w:val="cy-GB"/>
        </w:rPr>
        <w:t>neud ymholiadau, e.e. cyswllt rhyngasiantaethol.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Gwneud trefniadau ar gyfer apwyntiad a/neu ymweliad i gynnal asesiad.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Gweithio'n uniongyrchol ag unigolion a'u cynhalwyr (gofalwyr) er mwyn cynnal asesiadau arbenigol.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Drwy weithio gydag unigolion a'u cynhalwyr, mae'r Therapyd</w:t>
      </w:r>
      <w:r>
        <w:rPr>
          <w:rFonts w:eastAsia="Arial" w:cs="Arial"/>
          <w:noProof/>
          <w:bdr w:val="nil"/>
          <w:lang w:val="cy-GB"/>
        </w:rPr>
        <w:t>dion Galwedigaethol yn ceisio gwella gallu'r unigolion i ddatrys problemau mewn ffordd sy'n arwain at gymaint o annibyniaeth a dewis ag sy'n bosibl.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Cytuno ar ganlyniadau person</w:t>
      </w:r>
      <w:r>
        <w:rPr>
          <w:rFonts w:eastAsia="Arial" w:cs="Arial"/>
          <w:noProof/>
          <w:bdr w:val="nil"/>
          <w:lang w:val="cy-GB"/>
        </w:rPr>
        <w:t>ol gydag unigolion a/neu eu cynhalwyr.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Ystyried dewisiadau gydag unigolion a/neu eu cynhalwyr a fydd yn eu helpu i gyflawni'r deilliannau personol sydd wedi'u nodi yn y ffordd o</w:t>
      </w:r>
      <w:r>
        <w:rPr>
          <w:rFonts w:eastAsia="Arial" w:cs="Arial"/>
          <w:noProof/>
          <w:bdr w:val="nil"/>
          <w:lang w:val="cy-GB"/>
        </w:rPr>
        <w:t>rau bosibl, a'u helpu i wneud penderfyniadau gwybodus.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Mabwysiadu dull creadigol a chyfannol wrth ystyried opsiynau.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Elwa ar gymaint o adnoddau ariannol ac ymarferol ag y bo modd o bob ffynhonnell sydd ar gael i unigolion a/neu eu cynhalwyr.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Cofnodi deilliannau personol heb </w:t>
      </w:r>
      <w:r>
        <w:rPr>
          <w:rFonts w:eastAsia="Arial" w:cs="Arial"/>
          <w:noProof/>
          <w:bdr w:val="nil"/>
          <w:lang w:val="cy-GB"/>
        </w:rPr>
        <w:t>eu cyflawni, a rhoi gwybod amdanyn nhw.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Cyfuno canlyniadau'r asesiadau a chwblhau dogfennau'r asesiadau, yn unol â chanllawiau statudol, deddfwriaeth a gweithdrefnau a </w:t>
      </w:r>
      <w:r>
        <w:rPr>
          <w:rFonts w:eastAsia="Arial" w:cs="Arial"/>
          <w:noProof/>
          <w:bdr w:val="nil"/>
          <w:lang w:val="cy-GB"/>
        </w:rPr>
        <w:t>graddfeydd amser yr adran.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Trefnu a/neu fynychu cyfarfodydd/trafodaethau rhyngasiantaethol, e.e. cyfarfodydd achosion, grantiau, cynadleddau achosion ac ati.</w:t>
      </w:r>
    </w:p>
    <w:p w:rsidR="00D87231" w:rsidRDefault="0010480E" w:rsidP="00D87231">
      <w:pPr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Gwneud trefniadau i ddarparu offer neu ddarparu cyngor ynglŷn â ffynonellau ar gyfer prynu offer.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Gwneud trefniadau i</w:t>
      </w:r>
      <w:r>
        <w:rPr>
          <w:rFonts w:eastAsia="Arial" w:cs="Arial"/>
          <w:noProof/>
          <w:bdr w:val="nil"/>
          <w:lang w:val="cy-GB"/>
        </w:rPr>
        <w:t xml:space="preserve"> gyflawni gwaith addasu (bach neu fawr), gan gysylltu â'r uwchadran/asiantaeth briodol er mwyn galluogi deilliant addas o ran ei swyddogaeth sy'n arwain at foddhad o ran yr amgylchedd.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gwybodaeth angenrheidiol i ddarparwyr ac asiantaethau er mwyn sicrhau deilliannau personol.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Cofnodi a dosbarthu cynlluniau a gwybodaeth yn unol â gweithdrefnau'r ad</w:t>
      </w:r>
      <w:r>
        <w:rPr>
          <w:rFonts w:eastAsia="Arial" w:cs="Arial"/>
          <w:noProof/>
          <w:bdr w:val="nil"/>
          <w:lang w:val="cy-GB"/>
        </w:rPr>
        <w:t>ran.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cofnodion ffeiliau achos yn cael eu llenwi yn unol â pholisïau a gweithdrefnau'r adran.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cofnodion electronig yn cael eu llenwi a/neu eu diweddaru yn unol â pholisïau a gweithdrefnau'r adran.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Cymryd rhan mewn prosesau statudol er mwyn hyrwyddo a </w:t>
      </w:r>
      <w:r>
        <w:rPr>
          <w:rFonts w:eastAsia="Arial" w:cs="Arial"/>
          <w:noProof/>
          <w:bdr w:val="nil"/>
          <w:lang w:val="cy-GB"/>
        </w:rPr>
        <w:t>diogelu lles yr unigolion sy'n agored i niwed;</w:t>
      </w:r>
    </w:p>
    <w:p w:rsidR="00D87231" w:rsidRDefault="0010480E" w:rsidP="00D87231">
      <w:pPr>
        <w:pStyle w:val="ListParagraph"/>
        <w:numPr>
          <w:ilvl w:val="0"/>
          <w:numId w:val="7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Paratoi adroddiadau i'r llys, ynghyd ag adroddiadau arbenigol eraill, yn ôl y gofyn.</w:t>
      </w:r>
    </w:p>
    <w:p w:rsidR="00D87231" w:rsidRDefault="00D87231" w:rsidP="00D87231">
      <w:pPr>
        <w:spacing w:line="360" w:lineRule="auto"/>
        <w:ind w:left="360"/>
        <w:rPr>
          <w:noProof/>
        </w:rPr>
      </w:pPr>
    </w:p>
    <w:p w:rsidR="00D87231" w:rsidRDefault="0010480E" w:rsidP="00D87231">
      <w:pPr>
        <w:spacing w:line="360" w:lineRule="auto"/>
        <w:ind w:left="360"/>
        <w:rPr>
          <w:noProof/>
        </w:rPr>
      </w:pPr>
      <w:r>
        <w:rPr>
          <w:rFonts w:eastAsia="Arial" w:cs="Arial"/>
          <w:noProof/>
          <w:bdr w:val="nil"/>
          <w:lang w:val="cy-GB"/>
        </w:rPr>
        <w:t>Yn ogystal â rheoli achosion Therapi Galwedigaethol ar sail gwaith achos unigol, bydd hefyd gofyn:</w:t>
      </w:r>
    </w:p>
    <w:p w:rsidR="00D87231" w:rsidRDefault="0010480E" w:rsidP="00D87231">
      <w:pPr>
        <w:pStyle w:val="ListParagraph"/>
        <w:numPr>
          <w:ilvl w:val="0"/>
          <w:numId w:val="8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Llywio gwasanaethau a phrosesau/systemau gw</w:t>
      </w:r>
      <w:r>
        <w:rPr>
          <w:rFonts w:eastAsia="Arial" w:cs="Arial"/>
          <w:noProof/>
          <w:bdr w:val="nil"/>
          <w:lang w:val="cy-GB"/>
        </w:rPr>
        <w:t>eithredol yn uniongyrchol ac yn anuniongyrchol.</w:t>
      </w:r>
    </w:p>
    <w:p w:rsidR="00D87231" w:rsidRDefault="0010480E" w:rsidP="00D87231">
      <w:pPr>
        <w:pStyle w:val="ListParagraph"/>
        <w:numPr>
          <w:ilvl w:val="0"/>
          <w:numId w:val="8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Gwella cyflawniad cyfundrefnol.</w:t>
      </w:r>
    </w:p>
    <w:p w:rsidR="00D87231" w:rsidRDefault="0010480E" w:rsidP="00D87231">
      <w:pPr>
        <w:pStyle w:val="ListParagraph"/>
        <w:numPr>
          <w:ilvl w:val="0"/>
          <w:numId w:val="8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cyflawniad</w:t>
      </w:r>
      <w:r>
        <w:rPr>
          <w:rFonts w:eastAsia="Arial" w:cs="Arial"/>
          <w:noProof/>
          <w:bdr w:val="nil"/>
          <w:lang w:val="cy-GB"/>
        </w:rPr>
        <w:t>au gwell i gleientiaid.</w:t>
      </w:r>
    </w:p>
    <w:p w:rsidR="00D87231" w:rsidRDefault="00D87231" w:rsidP="00D87231">
      <w:pPr>
        <w:spacing w:line="360" w:lineRule="auto"/>
        <w:ind w:left="360"/>
        <w:rPr>
          <w:noProof/>
        </w:rPr>
      </w:pPr>
    </w:p>
    <w:p w:rsidR="00D87231" w:rsidRDefault="0010480E" w:rsidP="00D87231">
      <w:pPr>
        <w:spacing w:line="360" w:lineRule="auto"/>
        <w:ind w:left="360"/>
        <w:rPr>
          <w:noProof/>
        </w:rPr>
      </w:pPr>
      <w:r>
        <w:rPr>
          <w:noProof/>
          <w:bdr w:val="nil"/>
          <w:lang w:val="cy-GB"/>
        </w:rPr>
        <w:t xml:space="preserve">Mae hyn yn berthnasol ar lefel y garfan, yr uwchadran, y gyfadran a'r awdurdod. Yn uniongyrchol, bydd y Therapydd Galwedigaethol yn:  </w:t>
      </w:r>
      <w:r>
        <w:rPr>
          <w:noProof/>
          <w:bdr w:val="nil"/>
          <w:lang w:val="cy-GB"/>
        </w:rPr>
        <w:tab/>
      </w:r>
    </w:p>
    <w:p w:rsidR="00D87231" w:rsidRDefault="0010480E" w:rsidP="00D87231">
      <w:pPr>
        <w:pStyle w:val="ListParagraph"/>
        <w:numPr>
          <w:ilvl w:val="0"/>
          <w:numId w:val="9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Cyfrannu gwybodaeth ac arbenigedd gweithredol i'r broses o adolygu a datblygu'r gwasanaeth.</w:t>
      </w:r>
    </w:p>
    <w:p w:rsidR="00D87231" w:rsidRDefault="0010480E" w:rsidP="00D87231">
      <w:pPr>
        <w:pStyle w:val="ListParagraph"/>
        <w:numPr>
          <w:ilvl w:val="0"/>
          <w:numId w:val="9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Bod o gymorth wrth dda</w:t>
      </w:r>
      <w:r>
        <w:rPr>
          <w:rFonts w:eastAsia="Arial" w:cs="Arial"/>
          <w:noProof/>
          <w:bdr w:val="nil"/>
          <w:lang w:val="cy-GB"/>
        </w:rPr>
        <w:t>tblygu strategaethau gweithredu ar gyfer deddfwriaeth newydd, canllawiau a chyngor.</w:t>
      </w:r>
    </w:p>
    <w:p w:rsidR="00D87231" w:rsidRDefault="00D87231" w:rsidP="00D87231">
      <w:pPr>
        <w:spacing w:line="360" w:lineRule="auto"/>
        <w:ind w:left="360"/>
        <w:rPr>
          <w:noProof/>
        </w:rPr>
      </w:pPr>
    </w:p>
    <w:p w:rsidR="00D87231" w:rsidRPr="00D87231" w:rsidRDefault="0010480E" w:rsidP="00D87231">
      <w:pPr>
        <w:spacing w:line="360" w:lineRule="auto"/>
        <w:ind w:left="360"/>
        <w:rPr>
          <w:noProof/>
        </w:rPr>
      </w:pPr>
      <w:r>
        <w:rPr>
          <w:rFonts w:eastAsia="Arial" w:cs="Arial"/>
          <w:noProof/>
          <w:bdr w:val="nil"/>
          <w:lang w:val="cy-GB"/>
        </w:rPr>
        <w:t>Yn ogystal â'r uchod, bydd y Therapydd Galwedigaethol yn:-</w:t>
      </w:r>
    </w:p>
    <w:p w:rsidR="00D87231" w:rsidRPr="00D87231" w:rsidRDefault="0010480E" w:rsidP="00D87231">
      <w:pPr>
        <w:spacing w:line="360" w:lineRule="auto"/>
        <w:ind w:left="360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Cymryd rhan mewn ymateb i ddyletswydd y tu allan i oriau arferol, 365 diwrnod y flwyddyn. Ymateb i atgyfeiriadau sy'n dod i'r Un Pwynt Mynediad gan Weithwyr Proffesiynol y Gymuned gyda'r nod o osgoi derbyn </w:t>
      </w:r>
      <w:r>
        <w:rPr>
          <w:rFonts w:eastAsia="Arial" w:cs="Arial"/>
          <w:noProof/>
          <w:bdr w:val="nil"/>
          <w:lang w:val="cy-GB"/>
        </w:rPr>
        <w:t>unigolyn i'r ysbyty. Yn rhan o'r rôl yma, bydd y Therapydd Galwedigaethol yn:-</w:t>
      </w:r>
    </w:p>
    <w:p w:rsidR="00D87231" w:rsidRPr="00D87231" w:rsidRDefault="0010480E" w:rsidP="00D87231">
      <w:pPr>
        <w:pStyle w:val="ListParagraph"/>
        <w:numPr>
          <w:ilvl w:val="0"/>
          <w:numId w:val="12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Adolygu'r wybodaeth gan Un Pwynt Mynediad ac yn cytuno ar ymateb</w:t>
      </w:r>
    </w:p>
    <w:p w:rsidR="00D87231" w:rsidRPr="00D87231" w:rsidRDefault="0010480E" w:rsidP="00D87231">
      <w:pPr>
        <w:pStyle w:val="ListParagraph"/>
        <w:numPr>
          <w:ilvl w:val="0"/>
          <w:numId w:val="12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Rhagweld a oes angen mynd ag unrhyw offer o'r swyddfa i gartref yr unigolyn i'w helpu aros yno</w:t>
      </w:r>
    </w:p>
    <w:p w:rsidR="00D87231" w:rsidRPr="00D87231" w:rsidRDefault="0010480E" w:rsidP="00D87231">
      <w:pPr>
        <w:pStyle w:val="ListParagraph"/>
        <w:numPr>
          <w:ilvl w:val="0"/>
          <w:numId w:val="12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Ymweld ac asesu (bydd hyn yn cynnwys</w:t>
      </w:r>
      <w:r>
        <w:rPr>
          <w:rFonts w:eastAsia="Arial" w:cs="Arial"/>
          <w:noProof/>
          <w:bdr w:val="nil"/>
          <w:lang w:val="cy-GB"/>
        </w:rPr>
        <w:t xml:space="preserve"> Asesiadau Risg codi a chario) yr unigolyn a rhoi adborth i'r Un Pwynt Mynediad os oes angen gwasanaethau pellach e.e. angen pecyn Cymorth yn y Cartref</w:t>
      </w:r>
    </w:p>
    <w:p w:rsidR="00D87231" w:rsidRPr="00D87231" w:rsidRDefault="0010480E" w:rsidP="00D87231">
      <w:pPr>
        <w:pStyle w:val="ListParagraph"/>
        <w:numPr>
          <w:ilvl w:val="0"/>
          <w:numId w:val="12"/>
        </w:numPr>
        <w:spacing w:line="360" w:lineRule="auto"/>
        <w:rPr>
          <w:noProof/>
        </w:rPr>
      </w:pPr>
      <w:r>
        <w:rPr>
          <w:rFonts w:eastAsia="Arial" w:cs="Arial"/>
          <w:noProof/>
          <w:bdr w:val="nil"/>
          <w:lang w:val="cy-GB"/>
        </w:rPr>
        <w:t>Gofalu bod yr holl gofnod</w:t>
      </w:r>
      <w:r>
        <w:rPr>
          <w:rFonts w:eastAsia="Arial" w:cs="Arial"/>
          <w:noProof/>
          <w:bdr w:val="nil"/>
          <w:lang w:val="cy-GB"/>
        </w:rPr>
        <w:t>ion electronig yn cael eu cadw'n brydlon er mwyn rhoi gwybod i'r gwasanaethau parhaus sy'n gysylltiedig.</w:t>
      </w:r>
    </w:p>
    <w:p w:rsidR="00D87231" w:rsidRDefault="00D87231" w:rsidP="00D87231">
      <w:pPr>
        <w:spacing w:line="360" w:lineRule="auto"/>
        <w:ind w:left="360"/>
        <w:rPr>
          <w:b/>
          <w:noProof/>
          <w:u w:val="single"/>
        </w:rPr>
      </w:pPr>
    </w:p>
    <w:p w:rsidR="00D87231" w:rsidRPr="00B94992" w:rsidRDefault="0010480E" w:rsidP="00D87231">
      <w:pPr>
        <w:spacing w:line="360" w:lineRule="auto"/>
        <w:ind w:left="360"/>
        <w:rPr>
          <w:b/>
          <w:noProof/>
          <w:u w:val="single"/>
        </w:rPr>
      </w:pPr>
      <w:r>
        <w:rPr>
          <w:rFonts w:eastAsia="Arial" w:cs="Arial"/>
          <w:b/>
          <w:bCs/>
          <w:noProof/>
          <w:u w:val="single"/>
          <w:bdr w:val="nil"/>
          <w:lang w:val="cy-GB"/>
        </w:rPr>
        <w:t>Monitro ac Adolygu'r Ddarpariaeth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Dirprwyo tasgau monitro (os yw'n briodol) i unigolion eraill, e.e. asiantaeth tai / grantiau.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Cysylltu â gweithwyr proffesiynol a dolen</w:t>
      </w:r>
      <w:r>
        <w:rPr>
          <w:rFonts w:eastAsia="Arial" w:cs="Arial"/>
          <w:noProof/>
          <w:bdr w:val="nil"/>
          <w:lang w:val="cy-GB"/>
        </w:rPr>
        <w:t>nau cyswllt eraill er mwyn sicrhau bod y cynlluniau sydd wedi'u cytuno yn parhau i fod yn briodol.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Ymgysylltu'n uniongyrchol â'r unigolion a/neu eu cynhalwyr i ddiweddaru asesia</w:t>
      </w:r>
      <w:r>
        <w:rPr>
          <w:rFonts w:eastAsia="Arial" w:cs="Arial"/>
          <w:noProof/>
          <w:bdr w:val="nil"/>
          <w:lang w:val="cy-GB"/>
        </w:rPr>
        <w:t>dau pan fo angen.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cofnodion ffeiliau achos yn cael eu llenwi yn unol â pholisïau a gweithdrefnau'r adran.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Trefnu adolygiad o'r ymyriad yn ôl yr angen.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Gweithio'n uniongyrchol â'r unigolion a/neu eu cynhalwyr a phob person/asiantaeth berthnasol wrth gynnal </w:t>
      </w:r>
      <w:r>
        <w:rPr>
          <w:rFonts w:eastAsia="Arial" w:cs="Arial"/>
          <w:noProof/>
          <w:bdr w:val="nil"/>
          <w:lang w:val="cy-GB"/>
        </w:rPr>
        <w:t xml:space="preserve">adolygiad a chytuno ar newidiadau i'r argymhellion/cynlluniau yn ôl yr angen. 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Cwblhau dogfennau mewn perthynas â'r adolygiadau/ailasesiadau yn unol â pholisi'r adran ac amserle</w:t>
      </w:r>
      <w:r>
        <w:rPr>
          <w:rFonts w:eastAsia="Arial" w:cs="Arial"/>
          <w:noProof/>
          <w:bdr w:val="nil"/>
          <w:lang w:val="cy-GB"/>
        </w:rPr>
        <w:t>nni'r adran.</w:t>
      </w:r>
    </w:p>
    <w:p w:rsidR="00D87231" w:rsidRDefault="0010480E" w:rsidP="00D8723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bod unigolion a/neu eu cynhalwyr yn gwybod am y gweithdrefnau cwyno a'r gwasanaethau eiriolaeth.</w:t>
      </w:r>
    </w:p>
    <w:p w:rsidR="00D87231" w:rsidRDefault="00D87231" w:rsidP="00D87231">
      <w:pPr>
        <w:spacing w:line="360" w:lineRule="auto"/>
        <w:ind w:left="360"/>
        <w:rPr>
          <w:noProof/>
        </w:rPr>
      </w:pPr>
    </w:p>
    <w:p w:rsidR="00D87231" w:rsidRPr="0080254A" w:rsidRDefault="0010480E" w:rsidP="00D87231">
      <w:pPr>
        <w:spacing w:line="360" w:lineRule="auto"/>
        <w:ind w:left="360"/>
        <w:rPr>
          <w:b/>
          <w:noProof/>
          <w:u w:val="single"/>
        </w:rPr>
      </w:pPr>
      <w:r>
        <w:rPr>
          <w:rFonts w:eastAsia="Arial" w:cs="Arial"/>
          <w:b/>
          <w:bCs/>
          <w:noProof/>
          <w:u w:val="single"/>
          <w:bdr w:val="nil"/>
          <w:lang w:val="cy-GB"/>
        </w:rPr>
        <w:t>Rheoli Llwyth Gwaith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Gweinyddu pob agwedd ar achosion yn amserol er mwyn sicrhau bod cofnodion yr achosion yn adlewyrchu'n deg ar y gwaith sydd wedi'i gyfla</w:t>
      </w:r>
      <w:r>
        <w:rPr>
          <w:rFonts w:eastAsia="Arial" w:cs="Arial"/>
          <w:noProof/>
          <w:bdr w:val="nil"/>
          <w:lang w:val="cy-GB"/>
        </w:rPr>
        <w:t>wni.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Paratoi ar gyfer sesiynau goruchwylio â'r rheolwr llinell mewn modd proffesiynol, a chymryd rhan ynddyn nhw.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Sefydlu a chynnal perthnasau gwaith da gyda chydweithwyr.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Nodi a mynd i'r afael â meysydd ar gyfer datblygiad proffesiynol a hyfforddiant.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Cwblhau dogfennau priodol, e.e. agenda / cofnodion goruchwyliaeth.</w:t>
      </w:r>
    </w:p>
    <w:p w:rsidR="00D87231" w:rsidRDefault="0010480E" w:rsidP="00D87231">
      <w:pPr>
        <w:pStyle w:val="ListParagraph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Cytuno ar gynllun gweithredu.</w:t>
      </w:r>
    </w:p>
    <w:p w:rsidR="00D87231" w:rsidRDefault="00D87231" w:rsidP="00D87231">
      <w:pPr>
        <w:pStyle w:val="ListParagraph"/>
        <w:spacing w:line="360" w:lineRule="auto"/>
        <w:ind w:left="1080"/>
        <w:jc w:val="both"/>
        <w:rPr>
          <w:noProof/>
        </w:rPr>
      </w:pPr>
    </w:p>
    <w:p w:rsidR="00D87231" w:rsidRPr="00EC0FB8" w:rsidRDefault="0010480E" w:rsidP="00D87231">
      <w:pPr>
        <w:spacing w:line="360" w:lineRule="auto"/>
        <w:ind w:left="360"/>
        <w:rPr>
          <w:b/>
          <w:noProof/>
          <w:u w:val="single"/>
        </w:rPr>
      </w:pPr>
      <w:r>
        <w:rPr>
          <w:rFonts w:eastAsia="Arial" w:cs="Arial"/>
          <w:b/>
          <w:bCs/>
          <w:noProof/>
          <w:u w:val="single"/>
          <w:bdr w:val="nil"/>
          <w:lang w:val="cy-GB"/>
        </w:rPr>
        <w:t>Cynnal Cymwyseddau Proffesiynol.</w:t>
      </w:r>
    </w:p>
    <w:p w:rsidR="00D87231" w:rsidRDefault="00D87231" w:rsidP="00D87231">
      <w:pPr>
        <w:spacing w:line="360" w:lineRule="auto"/>
        <w:rPr>
          <w:noProof/>
        </w:rPr>
      </w:pPr>
    </w:p>
    <w:p w:rsidR="00D87231" w:rsidRPr="00721267" w:rsidRDefault="0010480E" w:rsidP="00D87231">
      <w:pPr>
        <w:spacing w:line="360" w:lineRule="auto"/>
        <w:ind w:left="360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Drwy fod yn Therapydd Galwedigaethol cofrestredig, mae disgwyl i'r ymarferwr unigol </w:t>
      </w:r>
      <w:r>
        <w:rPr>
          <w:rFonts w:eastAsia="Arial" w:cs="Arial"/>
          <w:noProof/>
          <w:bdr w:val="nil"/>
          <w:lang w:val="cy-GB"/>
        </w:rPr>
        <w:t xml:space="preserve">arddangos Datblygiad Proffesiynol Parhaus a fydd yn bodloni gofynion y Cyngor Proffesiynau Iechyd. Dydy hyn ddim yn seiliedig ar nifer penodol o oriau bob blwyddyn. Mae'n seiliedig ar ddysgu a datblygu parhaus gyda ffocws ar gyflawniadau dysgu unigolion a </w:t>
      </w:r>
      <w:r>
        <w:rPr>
          <w:rFonts w:eastAsia="Arial" w:cs="Arial"/>
          <w:noProof/>
          <w:bdr w:val="nil"/>
          <w:lang w:val="cy-GB"/>
        </w:rPr>
        <w:t>sut mae'r rhain yn gwella'r modd y mae'r gwasanaeth yn cael ei ddarparu naill ai'n uniongyrchol neu'n anuniongyrchol.</w:t>
      </w:r>
    </w:p>
    <w:p w:rsidR="00D87231" w:rsidRPr="00721267" w:rsidRDefault="00D87231" w:rsidP="00D87231">
      <w:pPr>
        <w:spacing w:line="360" w:lineRule="auto"/>
        <w:ind w:left="360"/>
        <w:rPr>
          <w:noProof/>
        </w:rPr>
      </w:pPr>
    </w:p>
    <w:p w:rsidR="00D87231" w:rsidRPr="007B0E90" w:rsidRDefault="0010480E" w:rsidP="00D87231">
      <w:pPr>
        <w:spacing w:line="360" w:lineRule="auto"/>
        <w:ind w:left="360"/>
        <w:rPr>
          <w:noProof/>
        </w:rPr>
      </w:pPr>
      <w:r>
        <w:rPr>
          <w:rFonts w:eastAsia="Arial" w:cs="Arial"/>
          <w:noProof/>
          <w:bdr w:val="nil"/>
          <w:lang w:val="cy-GB"/>
        </w:rPr>
        <w:t>Mae Therapi Galwedigaethol wedi troi'n fwy arbenigol yn ys</w:t>
      </w:r>
      <w:r>
        <w:rPr>
          <w:rFonts w:eastAsia="Arial" w:cs="Arial"/>
          <w:noProof/>
          <w:bdr w:val="nil"/>
          <w:lang w:val="cy-GB"/>
        </w:rPr>
        <w:t>tod y blynyddoedd diweddaf ac mae'n bwysig bod gwybodaeth a sgiliau craidd yn cael eu rhannu ymhlith Therapyddion Galwedigaethol.</w:t>
      </w:r>
    </w:p>
    <w:p w:rsidR="00D87231" w:rsidRPr="007B0E90" w:rsidRDefault="00D87231" w:rsidP="00D87231">
      <w:pPr>
        <w:ind w:left="360"/>
      </w:pPr>
    </w:p>
    <w:p w:rsidR="00D87231" w:rsidRPr="007B0E90" w:rsidRDefault="0010480E" w:rsidP="00D87231">
      <w:pPr>
        <w:ind w:left="360"/>
      </w:pPr>
      <w:r>
        <w:rPr>
          <w:rFonts w:eastAsia="Arial" w:cs="Arial"/>
          <w:bdr w:val="nil"/>
          <w:lang w:val="cy-GB"/>
        </w:rPr>
        <w:t>Mae cydweithredu ag asiantaethau eraill yn rha</w:t>
      </w:r>
      <w:r>
        <w:rPr>
          <w:rFonts w:eastAsia="Arial" w:cs="Arial"/>
          <w:bdr w:val="nil"/>
          <w:lang w:val="cy-GB"/>
        </w:rPr>
        <w:t>n annatod o broses Therapi Galwedigaethol.</w:t>
      </w:r>
    </w:p>
    <w:p w:rsidR="00D87231" w:rsidRPr="007B0E90" w:rsidRDefault="00D87231" w:rsidP="00D87231">
      <w:pPr>
        <w:ind w:left="360"/>
      </w:pPr>
    </w:p>
    <w:p w:rsidR="00D87231" w:rsidRPr="007B0E90" w:rsidRDefault="0010480E" w:rsidP="00D87231">
      <w:pPr>
        <w:ind w:left="360"/>
        <w:rPr>
          <w:sz w:val="22"/>
        </w:rPr>
      </w:pPr>
      <w:r>
        <w:rPr>
          <w:rFonts w:eastAsia="Arial" w:cs="Arial"/>
          <w:bdr w:val="nil"/>
          <w:lang w:val="cy-GB"/>
        </w:rPr>
        <w:t>Mae'r Awdurdod Lleol yn cyfiawnhau ei weithredoedd drwy gofnodi penderfyniadau, cynlluniau a deilliannau mewn ffordd effeithiol a chy</w:t>
      </w:r>
      <w:r>
        <w:rPr>
          <w:rFonts w:eastAsia="Arial" w:cs="Arial"/>
          <w:bdr w:val="nil"/>
          <w:lang w:val="cy-GB"/>
        </w:rPr>
        <w:t>wir.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</w:p>
    <w:p w:rsidR="00EA42B0" w:rsidRDefault="00EA42B0">
      <w:pPr>
        <w:rPr>
          <w:b/>
          <w:caps/>
        </w:rPr>
      </w:pPr>
    </w:p>
    <w:p w:rsidR="00EA42B0" w:rsidRDefault="00EA42B0">
      <w:pPr>
        <w:jc w:val="both"/>
        <w:rPr>
          <w:rFonts w:cs="Arial"/>
        </w:rPr>
      </w:pPr>
    </w:p>
    <w:p w:rsidR="00617C71" w:rsidRDefault="0010480E" w:rsidP="00617C71">
      <w:pPr>
        <w:pStyle w:val="BodyText"/>
      </w:pPr>
      <w:r>
        <w:rPr>
          <w:rFonts w:eastAsia="Arial" w:cs="Arial"/>
          <w:bdr w:val="nil"/>
          <w:lang w:val="cy-GB"/>
        </w:rPr>
        <w:t xml:space="preserve">Gweithredu cyfrifoldebau iechyd a diogelwch yn unol â dogfen ‘Cyfrifoldebau Iechyd a </w:t>
      </w:r>
      <w:r>
        <w:rPr>
          <w:rFonts w:eastAsia="Arial" w:cs="Arial"/>
          <w:bdr w:val="nil"/>
          <w:lang w:val="cy-GB"/>
        </w:rPr>
        <w:t>Diogelwch’ yr Uwchadran.</w:t>
      </w:r>
    </w:p>
    <w:p w:rsidR="00617C71" w:rsidRDefault="00617C71" w:rsidP="00617C71">
      <w:pPr>
        <w:jc w:val="both"/>
        <w:rPr>
          <w:rFonts w:cs="Arial"/>
        </w:rPr>
      </w:pPr>
    </w:p>
    <w:p w:rsidR="00617C71" w:rsidRDefault="0010480E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</w:t>
      </w:r>
      <w:r>
        <w:rPr>
          <w:rFonts w:eastAsia="Arial" w:cs="Arial"/>
          <w:bdr w:val="nil"/>
          <w:lang w:val="cy-GB"/>
        </w:rPr>
        <w:t>ûn i ddatblygu'n broffesiynol.</w:t>
      </w:r>
    </w:p>
    <w:p w:rsidR="00617C71" w:rsidRDefault="0010480E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RDefault="0010480E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</w:t>
      </w:r>
      <w:r>
        <w:rPr>
          <w:rFonts w:eastAsia="Arial" w:cs="Arial"/>
          <w:bCs/>
          <w:szCs w:val="24"/>
          <w:bdr w:val="nil"/>
          <w:lang w:val="cy-GB"/>
        </w:rPr>
        <w:t>D YN SGIL HYNNY.</w:t>
      </w:r>
    </w:p>
    <w:p w:rsidR="00617C71" w:rsidRDefault="0010480E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RDefault="0010480E" w:rsidP="00617C71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617C71" w:rsidRDefault="0010480E" w:rsidP="00617C71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10480E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EA42B0" w:rsidRDefault="00EA42B0">
      <w:pPr>
        <w:pStyle w:val="BodyText3"/>
      </w:pPr>
    </w:p>
    <w:p w:rsidR="00EA42B0" w:rsidRDefault="0010480E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 yn nodi gwybodaeth a/neu gymwysterau, profiad yn y gorffennol, a</w:t>
      </w:r>
      <w:r>
        <w:rPr>
          <w:rFonts w:eastAsia="Arial" w:cs="Arial"/>
          <w:szCs w:val="24"/>
          <w:bdr w:val="nil"/>
          <w:lang w:val="cy-GB"/>
        </w:rPr>
        <w:t xml:space="preserve"> chymwyseddau personol, a fyddai'n ddelfrydol ar gyfer y swydd benodol yma.</w:t>
      </w:r>
    </w:p>
    <w:p w:rsidR="00EA42B0" w:rsidRDefault="00EA42B0"/>
    <w:p w:rsidR="00EA42B0" w:rsidRDefault="0010480E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</w:t>
      </w:r>
      <w:r>
        <w:rPr>
          <w:rFonts w:eastAsia="Arial" w:cs="Arial"/>
          <w:b/>
          <w:bCs/>
          <w:bdr w:val="nil"/>
          <w:lang w:val="cy-GB"/>
        </w:rPr>
        <w:t>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10480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</w:t>
      </w:r>
      <w:r>
        <w:rPr>
          <w:rFonts w:eastAsia="Arial" w:cs="Arial"/>
          <w:bdr w:val="nil"/>
          <w:lang w:val="cy-GB"/>
        </w:rPr>
        <w:t>gol), y galluoedd, a'r nodweddion personol, a fyddai gan y person sy'n ddelfrydol ar gyfer y swydd benodol yma. Mae'r cymwyseddau yn disgrifio sut y byddai'r person hwnnw, yn ddelfrydol, yn gweithio gyda phobl eraill a sut y byddai'n ymgymryd â'i gyfrifold</w:t>
      </w:r>
      <w:r>
        <w:rPr>
          <w:rFonts w:eastAsia="Arial" w:cs="Arial"/>
          <w:bdr w:val="nil"/>
          <w:lang w:val="cy-GB"/>
        </w:rPr>
        <w:t>ebau.</w:t>
      </w:r>
    </w:p>
    <w:p w:rsidR="00EA42B0" w:rsidRDefault="00EA42B0"/>
    <w:p w:rsidR="00EA42B0" w:rsidRDefault="0010480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1A4ADF">
        <w:tc>
          <w:tcPr>
            <w:tcW w:w="3119" w:type="dxa"/>
          </w:tcPr>
          <w:p w:rsidR="00EA42B0" w:rsidRDefault="0010480E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EA42B0" w:rsidRDefault="0010480E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10480E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A4ADF">
        <w:tc>
          <w:tcPr>
            <w:tcW w:w="3119" w:type="dxa"/>
          </w:tcPr>
          <w:p w:rsidR="00EA42B0" w:rsidRDefault="0010480E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10480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D87231" w:rsidRDefault="0010480E" w:rsidP="00D87231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neu Ddiploma mewn Therapi Galwedigaethol.</w:t>
            </w:r>
          </w:p>
          <w:p w:rsidR="00D87231" w:rsidRDefault="0010480E" w:rsidP="00D87231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Bod ar gofrestr y Cyngor Proffesiynau Iechyd.</w:t>
            </w:r>
          </w:p>
          <w:p w:rsidR="00BC45BE" w:rsidRDefault="0010480E" w:rsidP="00D87231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cs="Arial"/>
                <w:b w:val="0"/>
                <w:bCs/>
                <w:bdr w:val="nil"/>
                <w:lang w:val="cy-GB"/>
              </w:rPr>
              <w:t>Sgiliau Cymraeg Lefel 1 - Bydd raid i bob gweithiwr gymryd rhan mewn sesiwn cyf</w:t>
            </w:r>
            <w:r>
              <w:rPr>
                <w:rFonts w:cs="Arial"/>
                <w:b w:val="0"/>
                <w:bCs/>
                <w:bdr w:val="nil"/>
                <w:lang w:val="cy-GB"/>
              </w:rPr>
              <w:t>lwyniad i'r Gymraeg i gyrraedd y lefel yma. Edrychwch ar y Canllaw Sgiliau Iaith Gymraeg ar-lein: www.rctcbc.gov.uk/SgiliauCymraeg.</w:t>
            </w:r>
          </w:p>
        </w:tc>
        <w:tc>
          <w:tcPr>
            <w:tcW w:w="3544" w:type="dxa"/>
          </w:tcPr>
          <w:p w:rsidR="00D87231" w:rsidRDefault="0010480E" w:rsidP="00D87231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gefndir deddfwriaethol ehangach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y gwasanaethau gofal yn y gymuned.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</w:p>
          <w:p w:rsidR="00D87231" w:rsidRDefault="0010480E" w:rsidP="00D87231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ddeddfwriaeth yn ymwneud â darparu grantia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u cyfleusterau i'r anabl / gwaith addasu ac ati. </w:t>
            </w:r>
          </w:p>
          <w:p w:rsidR="00BC45BE" w:rsidRDefault="0010480E" w:rsidP="00F27888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Cymraeg Lefel 2 i Lefel 5.  Am wybodaeth am y lefelau, bwriwch olwg ar ein canllawiau Lefelau Sgiliau Cymraeg, sydd i'w gweld 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yn adran y Gwasanaethau Cymraeg ar wefan Cyngor RhCT.</w:t>
            </w: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F27888" w:rsidRDefault="00F27888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F27888" w:rsidRDefault="00F27888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1A4ADF">
        <w:trPr>
          <w:trHeight w:val="1500"/>
        </w:trPr>
        <w:tc>
          <w:tcPr>
            <w:tcW w:w="3119" w:type="dxa"/>
          </w:tcPr>
          <w:p w:rsidR="00EA42B0" w:rsidRDefault="0010480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BC45BE" w:rsidRDefault="0010480E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o weithio mewn dull neu 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>leoliad amlddisgyblaeth.</w:t>
            </w: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  <w:p w:rsidR="00BC45BE" w:rsidRDefault="00BC45BE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D87231" w:rsidRDefault="0010480E" w:rsidP="00D87231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o weithio yn y gymuned. </w:t>
            </w:r>
          </w:p>
          <w:p w:rsidR="00D87231" w:rsidRDefault="0010480E" w:rsidP="00D87231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oruchwylio myfyrwyr Therapi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 Galwedigaethol.</w:t>
            </w: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F27888" w:rsidRDefault="00F27888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</w:tc>
      </w:tr>
      <w:tr w:rsidR="001A4ADF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10480E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10480E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GOFAL YN Y GYMUNED A GOFAL CYMDEITHASOL</w:t>
            </w: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Default="0010480E" w:rsidP="00F2788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AD784D" w:rsidRPr="009A77F5" w:rsidRDefault="0010480E" w:rsidP="00AD784D">
            <w:pPr>
              <w:pStyle w:val="BodyText3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bositif ac yn greadigol ynglŷn â'r hyn allai gael ei gyflawni gyda'r adnoddau/cyllideb sydd ar gael.</w:t>
            </w:r>
          </w:p>
          <w:p w:rsidR="00AD784D" w:rsidRPr="009A77F5" w:rsidRDefault="00AD784D" w:rsidP="00AD784D">
            <w:pPr>
              <w:pStyle w:val="BodyText3"/>
              <w:rPr>
                <w:rFonts w:cs="Arial"/>
              </w:rPr>
            </w:pPr>
          </w:p>
          <w:p w:rsidR="00EA42B0" w:rsidRDefault="0010480E" w:rsidP="00AD784D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hyblyg gan allu newid tasgau / swyddogaethau / blaenoriaethau er mwyn dygymod ag anghenion, newidiadau neu wybodaeth newydd.</w:t>
            </w:r>
          </w:p>
          <w:p w:rsidR="00BC45BE" w:rsidRDefault="00BC45BE" w:rsidP="00996150">
            <w:pPr>
              <w:pStyle w:val="BodyText3"/>
              <w:rPr>
                <w:b/>
              </w:rPr>
            </w:pPr>
          </w:p>
          <w:p w:rsidR="00BC45BE" w:rsidRPr="00E07EAE" w:rsidRDefault="00BC45BE" w:rsidP="00996150">
            <w:pPr>
              <w:pStyle w:val="BodyText3"/>
              <w:rPr>
                <w:b/>
              </w:rPr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Pr="00E07EAE" w:rsidRDefault="0010480E" w:rsidP="00F27888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AD784D" w:rsidRPr="009A77F5" w:rsidRDefault="0010480E" w:rsidP="00AD784D">
            <w:pPr>
              <w:pStyle w:val="BodyText3"/>
              <w:rPr>
                <w:rFonts w:cs="Arial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 o ddifrif ar farn pobl eraill a dangos parodrwydd i ystyried yr hyn maen nhw'n ei ddweud.</w:t>
            </w:r>
          </w:p>
          <w:p w:rsidR="00AD784D" w:rsidRPr="009A77F5" w:rsidRDefault="00AD784D" w:rsidP="00AD784D">
            <w:pPr>
              <w:pStyle w:val="BodyText3"/>
            </w:pPr>
          </w:p>
          <w:p w:rsidR="00BC45BE" w:rsidRDefault="0010480E" w:rsidP="00AD784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Defnyddio'r dull cyfathrebu mwyaf addas ar gyfer y sefyllfa dan sylw yn gyson (e.e. ar lafar, ar bapur, e-bost).</w:t>
            </w:r>
          </w:p>
          <w:p w:rsidR="00BC45BE" w:rsidRDefault="00BC45BE">
            <w:pPr>
              <w:pStyle w:val="BodyText3"/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Pr="00E07EAE" w:rsidRDefault="0010480E" w:rsidP="00F27888">
            <w:pPr>
              <w:rPr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o'r garfan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Adnabod bod gan bob aelod o'r garfan sgiliau gwahanol a phrofiadau y byddai modd manteisio arnyn nhw. </w:t>
            </w:r>
          </w:p>
          <w:p w:rsidR="00672E5B" w:rsidRPr="009A77F5" w:rsidRDefault="00672E5B" w:rsidP="00672E5B">
            <w:pPr>
              <w:rPr>
                <w:rFonts w:cs="Arial"/>
              </w:rPr>
            </w:pPr>
          </w:p>
          <w:p w:rsidR="00BC45BE" w:rsidRDefault="0010480E" w:rsidP="00996150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Cyfrannu at ysbryd carfan cadarn o rannu cyfrifoldebau a chydweithredu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BC45BE" w:rsidRDefault="00BC45BE" w:rsidP="00996150">
            <w:pPr>
              <w:pStyle w:val="BodyText3"/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Pr="00E07EAE" w:rsidRDefault="0010480E" w:rsidP="00F27888">
            <w:pPr>
              <w:rPr>
                <w:bCs/>
              </w:rPr>
            </w:pPr>
            <w:r>
              <w:rPr>
                <w:rFonts w:cs="Arial"/>
                <w:b/>
                <w:bdr w:val="nil"/>
                <w:lang w:val="cy-GB"/>
              </w:rPr>
              <w:t>Gofalu am les Defnyddwyr y Gwasanaeth.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Gwrando ar farn defnyddwyr y gwasanaeth a chynnwys y sawl sy'n agos atyn nhw yn y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broses o bennu'r ffyrdd gorau ymlaen.</w:t>
            </w:r>
          </w:p>
          <w:p w:rsidR="00672E5B" w:rsidRPr="009A77F5" w:rsidRDefault="00672E5B" w:rsidP="00672E5B">
            <w:pPr>
              <w:rPr>
                <w:rFonts w:eastAsia="Calibri" w:cs="Arial"/>
                <w:szCs w:val="22"/>
              </w:rPr>
            </w:pPr>
          </w:p>
          <w:p w:rsidR="00672E5B" w:rsidRPr="009A77F5" w:rsidRDefault="0010480E" w:rsidP="00672E5B">
            <w:pPr>
              <w:rPr>
                <w:rFonts w:eastAsia="Calibri" w:cs="Arial"/>
                <w:szCs w:val="22"/>
              </w:rPr>
            </w:pPr>
            <w:r>
              <w:rPr>
                <w:rFonts w:eastAsia="Arial" w:cs="Arial"/>
                <w:bdr w:val="nil"/>
                <w:lang w:val="cy-GB"/>
              </w:rPr>
              <w:t>Gallu dadansoddi, crynhoi a chofnodi'r sefyllfa ar ran defnyddiwr y gwasanaeth neu ar y cyd ag ef/hi gan roi ystyriaeth i'r rhwystrau pos</w:t>
            </w:r>
            <w:r>
              <w:rPr>
                <w:rFonts w:eastAsia="Arial" w:cs="Arial"/>
                <w:bdr w:val="nil"/>
                <w:lang w:val="cy-GB"/>
              </w:rPr>
              <w:t xml:space="preserve">ibl yn effeithiol. </w:t>
            </w:r>
          </w:p>
          <w:p w:rsidR="00BC45BE" w:rsidRDefault="00BC45BE" w:rsidP="00996150">
            <w:pPr>
              <w:pStyle w:val="BodyText3"/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Default="0010480E" w:rsidP="00F27888">
            <w:pPr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Gweithio gyda Phartneriaid 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pStyle w:val="BodyText3"/>
              <w:rPr>
                <w:rFonts w:cs="Arial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Nodi gwerth ac arbenigedd eraill o fewn yr amgyl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chedd ehangach.</w:t>
            </w:r>
          </w:p>
          <w:p w:rsidR="00672E5B" w:rsidRPr="009A77F5" w:rsidRDefault="00672E5B" w:rsidP="00672E5B">
            <w:pPr>
              <w:pStyle w:val="BodyText3"/>
              <w:rPr>
                <w:rFonts w:cs="Arial"/>
              </w:rPr>
            </w:pPr>
          </w:p>
          <w:p w:rsidR="00BC45BE" w:rsidRDefault="0010480E" w:rsidP="00672E5B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 i chwilio am bartneriaid a rhwydweithiau cymunedol y mae modd eu defnyddio er budd defnyddwyr y gwasanaeth.</w:t>
            </w:r>
          </w:p>
          <w:p w:rsidR="00BC45BE" w:rsidRPr="00E07EAE" w:rsidRDefault="00BC45BE">
            <w:pPr>
              <w:pStyle w:val="BodyText3"/>
              <w:rPr>
                <w:b/>
              </w:rPr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Default="0010480E" w:rsidP="00F2788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pStyle w:val="BodyText3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Parodrwydd i wella syniadau sy'n cael eu hawgrymu er mwyn sicrhau y byddan nhw'n gweithio wrth eu gweithredu.</w:t>
            </w:r>
          </w:p>
          <w:p w:rsidR="00672E5B" w:rsidRPr="009A77F5" w:rsidRDefault="00672E5B" w:rsidP="00672E5B">
            <w:pPr>
              <w:pStyle w:val="BodyText3"/>
              <w:rPr>
                <w:rFonts w:cs="Arial"/>
              </w:rPr>
            </w:pPr>
          </w:p>
          <w:p w:rsidR="00BC45BE" w:rsidRDefault="0010480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Annog a chefnogi eraill pan fyddan nhw'n rhannu eu hawgrymiadau a syniadau newydd.</w:t>
            </w:r>
          </w:p>
          <w:p w:rsidR="00BC45BE" w:rsidRDefault="00BC45BE">
            <w:pPr>
              <w:pStyle w:val="BodyText3"/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Default="0010480E" w:rsidP="00F2788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Ennyn ffydd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defnyddwyr y gwasanaeth.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pStyle w:val="BodyText3"/>
              <w:rPr>
                <w:rFonts w:cs="Arial"/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Parchu unigolrwydd, teimladau a chredoau defnyddwyr y gwasanaeth, eu hawl i breifatrwydd ac i wneud penderfyniadau.</w:t>
            </w:r>
          </w:p>
          <w:p w:rsidR="00672E5B" w:rsidRPr="009A77F5" w:rsidRDefault="00672E5B" w:rsidP="00672E5B">
            <w:pPr>
              <w:pStyle w:val="BodyText3"/>
              <w:rPr>
                <w:rFonts w:cs="Arial"/>
              </w:rPr>
            </w:pPr>
          </w:p>
          <w:p w:rsidR="00BC45BE" w:rsidRDefault="0010480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</w:p>
          <w:p w:rsidR="00BC45BE" w:rsidRDefault="00BC45BE">
            <w:pPr>
              <w:pStyle w:val="BodyText3"/>
            </w:pPr>
          </w:p>
        </w:tc>
      </w:tr>
      <w:tr w:rsidR="001A4ADF">
        <w:trPr>
          <w:cantSplit/>
        </w:trPr>
        <w:tc>
          <w:tcPr>
            <w:tcW w:w="3119" w:type="dxa"/>
          </w:tcPr>
          <w:p w:rsidR="00EA42B0" w:rsidRPr="00E07EAE" w:rsidRDefault="0010480E" w:rsidP="00F27888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Cydymffurfi</w:t>
            </w:r>
            <w:r>
              <w:rPr>
                <w:rFonts w:eastAsia="Arial" w:cs="Arial"/>
                <w:bCs/>
                <w:bdr w:val="nil"/>
                <w:lang w:val="cy-GB"/>
              </w:rPr>
              <w:t>o â gofynion Iechyd a Diogelwch</w:t>
            </w:r>
          </w:p>
        </w:tc>
        <w:tc>
          <w:tcPr>
            <w:tcW w:w="7229" w:type="dxa"/>
            <w:gridSpan w:val="2"/>
          </w:tcPr>
          <w:p w:rsidR="00672E5B" w:rsidRPr="009A77F5" w:rsidRDefault="0010480E" w:rsidP="00672E5B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Bod yn effro i'r risgiau a pheryglon cyfredol a phosibl yng nghyd-destun eu dyletswyddau.</w:t>
            </w:r>
          </w:p>
          <w:p w:rsidR="00672E5B" w:rsidRPr="009A77F5" w:rsidRDefault="00672E5B" w:rsidP="00672E5B">
            <w:pPr>
              <w:rPr>
                <w:rFonts w:cs="Arial"/>
              </w:rPr>
            </w:pPr>
          </w:p>
          <w:p w:rsidR="00BC45BE" w:rsidRDefault="0010480E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Cadw cydbwysedd rhwng sicrhau canlyniadau a diogelu’u hiechyd a’u lles eu hunain.</w:t>
            </w:r>
          </w:p>
          <w:p w:rsidR="00BC45BE" w:rsidRDefault="00BC45BE" w:rsidP="00996150">
            <w:pPr>
              <w:pStyle w:val="BodyText3"/>
            </w:pPr>
          </w:p>
        </w:tc>
      </w:tr>
      <w:tr w:rsidR="001A4ADF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F27888" w:rsidRDefault="0010480E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72E5B" w:rsidRPr="009A77F5" w:rsidRDefault="0010480E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Y modd i deithio neu gael mynediad i gludiant priodol er mwyn cyflawni holl ofynion y swydd.</w:t>
            </w:r>
          </w:p>
          <w:p w:rsidR="00672E5B" w:rsidRPr="009A77F5" w:rsidRDefault="00672E5B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672E5B" w:rsidRDefault="0010480E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Cof</w:t>
            </w: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restriad parhaus gyda'r Cyngor Proffesiynau Iechyd.</w:t>
            </w:r>
          </w:p>
          <w:p w:rsidR="00672E5B" w:rsidRDefault="00672E5B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  <w:p w:rsidR="00672E5B" w:rsidRDefault="0010480E" w:rsidP="00672E5B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>Bydd disgwyl i chi gymryd rhan mewn rota ar gyfer gwasanaeth ymateb Cadw'n Iach yn y Cartref drwy gydol y flwyddyn.</w:t>
            </w:r>
          </w:p>
          <w:p w:rsidR="00EA42B0" w:rsidRDefault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1D61B3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480E">
      <w:r>
        <w:separator/>
      </w:r>
    </w:p>
  </w:endnote>
  <w:endnote w:type="continuationSeparator" w:id="0">
    <w:p w:rsidR="00000000" w:rsidRDefault="0010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10480E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2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10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480E">
      <w:r>
        <w:separator/>
      </w:r>
    </w:p>
  </w:footnote>
  <w:footnote w:type="continuationSeparator" w:id="0">
    <w:p w:rsidR="00000000" w:rsidRDefault="0010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10480E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109713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70B42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8DCE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C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9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6E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04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64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6E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10E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E7C4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0B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64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A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61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8C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28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41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B1C680A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19EFEF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8F23A2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0F256E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AAC379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66658F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F14717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9943626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43ACF7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1B96BE0"/>
    <w:multiLevelType w:val="hybridMultilevel"/>
    <w:tmpl w:val="87AA128A"/>
    <w:lvl w:ilvl="0" w:tplc="219CC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32B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8274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D677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FE38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5AA3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3C85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EE54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B04D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06A4"/>
    <w:multiLevelType w:val="hybridMultilevel"/>
    <w:tmpl w:val="090EC1D4"/>
    <w:lvl w:ilvl="0" w:tplc="2634F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04A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8E5A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28A6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7C65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2CF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D634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8C6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34D9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A549F"/>
    <w:multiLevelType w:val="hybridMultilevel"/>
    <w:tmpl w:val="2138A4AC"/>
    <w:lvl w:ilvl="0" w:tplc="74AA3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42AE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E263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0073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EC5B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24FA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7A10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F8A2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3A62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D363D"/>
    <w:multiLevelType w:val="hybridMultilevel"/>
    <w:tmpl w:val="FBEAF970"/>
    <w:lvl w:ilvl="0" w:tplc="1D42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F067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CB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06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0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E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C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45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8A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45872"/>
    <w:multiLevelType w:val="hybridMultilevel"/>
    <w:tmpl w:val="FDF65500"/>
    <w:lvl w:ilvl="0" w:tplc="E30271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2470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928A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5EC6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22F3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1809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7CC4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5C51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C2D0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B663C"/>
    <w:multiLevelType w:val="hybridMultilevel"/>
    <w:tmpl w:val="AA0037E2"/>
    <w:lvl w:ilvl="0" w:tplc="8570B7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3A7C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F058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C8F5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1239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7AB6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3823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1A5D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E05D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C6E3C"/>
    <w:multiLevelType w:val="hybridMultilevel"/>
    <w:tmpl w:val="7102CFDA"/>
    <w:lvl w:ilvl="0" w:tplc="5B1C9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0A91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6A22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2674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5C16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82BE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EC0B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26CF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E06A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158B5"/>
    <w:multiLevelType w:val="hybridMultilevel"/>
    <w:tmpl w:val="E2903F16"/>
    <w:lvl w:ilvl="0" w:tplc="13A05D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7609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7ED6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C08C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8A6B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9669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EEF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6A02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9897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22C13"/>
    <w:multiLevelType w:val="hybridMultilevel"/>
    <w:tmpl w:val="FD2E58DA"/>
    <w:lvl w:ilvl="0" w:tplc="F6F8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45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9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42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2A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66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AD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06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A9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69FA"/>
    <w:rsid w:val="00033FD7"/>
    <w:rsid w:val="000A1784"/>
    <w:rsid w:val="000A6D56"/>
    <w:rsid w:val="0010480E"/>
    <w:rsid w:val="00143DD2"/>
    <w:rsid w:val="00150DA3"/>
    <w:rsid w:val="00156563"/>
    <w:rsid w:val="00156E17"/>
    <w:rsid w:val="00192E6B"/>
    <w:rsid w:val="001A4ADF"/>
    <w:rsid w:val="001A5D8D"/>
    <w:rsid w:val="001B5CDA"/>
    <w:rsid w:val="001C0C50"/>
    <w:rsid w:val="001C2077"/>
    <w:rsid w:val="001D61B3"/>
    <w:rsid w:val="001E3D56"/>
    <w:rsid w:val="001F3017"/>
    <w:rsid w:val="00201B35"/>
    <w:rsid w:val="0026490B"/>
    <w:rsid w:val="002A344B"/>
    <w:rsid w:val="002D09E8"/>
    <w:rsid w:val="00311C72"/>
    <w:rsid w:val="003136CC"/>
    <w:rsid w:val="003454AE"/>
    <w:rsid w:val="003550E5"/>
    <w:rsid w:val="00361300"/>
    <w:rsid w:val="0038350F"/>
    <w:rsid w:val="00385DB7"/>
    <w:rsid w:val="003E09E5"/>
    <w:rsid w:val="00465CE9"/>
    <w:rsid w:val="004A38F8"/>
    <w:rsid w:val="004E3A9E"/>
    <w:rsid w:val="00525F80"/>
    <w:rsid w:val="005547DD"/>
    <w:rsid w:val="00555FA3"/>
    <w:rsid w:val="00556285"/>
    <w:rsid w:val="005576CC"/>
    <w:rsid w:val="005B5025"/>
    <w:rsid w:val="005C5BE9"/>
    <w:rsid w:val="005E14DA"/>
    <w:rsid w:val="00617C71"/>
    <w:rsid w:val="0063767E"/>
    <w:rsid w:val="00671BBF"/>
    <w:rsid w:val="00672E5B"/>
    <w:rsid w:val="006815FC"/>
    <w:rsid w:val="00686486"/>
    <w:rsid w:val="006A2101"/>
    <w:rsid w:val="006D3C42"/>
    <w:rsid w:val="006E4175"/>
    <w:rsid w:val="006E5F35"/>
    <w:rsid w:val="006F7ED5"/>
    <w:rsid w:val="00721267"/>
    <w:rsid w:val="007871F9"/>
    <w:rsid w:val="0078754E"/>
    <w:rsid w:val="007A2A2B"/>
    <w:rsid w:val="007B0E90"/>
    <w:rsid w:val="007B5A54"/>
    <w:rsid w:val="007D60E1"/>
    <w:rsid w:val="007F1681"/>
    <w:rsid w:val="0080254A"/>
    <w:rsid w:val="00880B80"/>
    <w:rsid w:val="008878DF"/>
    <w:rsid w:val="008A6257"/>
    <w:rsid w:val="008B3727"/>
    <w:rsid w:val="008F3595"/>
    <w:rsid w:val="008F72F4"/>
    <w:rsid w:val="009053A5"/>
    <w:rsid w:val="00912DA0"/>
    <w:rsid w:val="009150E7"/>
    <w:rsid w:val="0095071A"/>
    <w:rsid w:val="009559C6"/>
    <w:rsid w:val="009722B3"/>
    <w:rsid w:val="00981DF1"/>
    <w:rsid w:val="00986855"/>
    <w:rsid w:val="00992A94"/>
    <w:rsid w:val="00996150"/>
    <w:rsid w:val="009A46AD"/>
    <w:rsid w:val="009A77F5"/>
    <w:rsid w:val="00A017A4"/>
    <w:rsid w:val="00A153F8"/>
    <w:rsid w:val="00A16824"/>
    <w:rsid w:val="00A33FBC"/>
    <w:rsid w:val="00A42BE0"/>
    <w:rsid w:val="00A7655B"/>
    <w:rsid w:val="00AA51D2"/>
    <w:rsid w:val="00AA7498"/>
    <w:rsid w:val="00AD784D"/>
    <w:rsid w:val="00AE189C"/>
    <w:rsid w:val="00B25422"/>
    <w:rsid w:val="00B25A45"/>
    <w:rsid w:val="00B94992"/>
    <w:rsid w:val="00BA2B09"/>
    <w:rsid w:val="00BA58C4"/>
    <w:rsid w:val="00BB1CCC"/>
    <w:rsid w:val="00BC45BE"/>
    <w:rsid w:val="00BF566B"/>
    <w:rsid w:val="00C16D5E"/>
    <w:rsid w:val="00C443DE"/>
    <w:rsid w:val="00C55A05"/>
    <w:rsid w:val="00CB5666"/>
    <w:rsid w:val="00CC4FAF"/>
    <w:rsid w:val="00CE319D"/>
    <w:rsid w:val="00D87231"/>
    <w:rsid w:val="00D97F4E"/>
    <w:rsid w:val="00DA14C3"/>
    <w:rsid w:val="00DC1D23"/>
    <w:rsid w:val="00DC2074"/>
    <w:rsid w:val="00DC59B0"/>
    <w:rsid w:val="00E07EAE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C0FB8"/>
    <w:rsid w:val="00EE0F48"/>
    <w:rsid w:val="00EF503A"/>
    <w:rsid w:val="00F02DAF"/>
    <w:rsid w:val="00F27888"/>
    <w:rsid w:val="00FC040B"/>
    <w:rsid w:val="00FD1EC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D1E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Doxsey, Sarah</cp:lastModifiedBy>
  <cp:revision>2</cp:revision>
  <cp:lastPrinted>2013-10-01T08:38:00Z</cp:lastPrinted>
  <dcterms:created xsi:type="dcterms:W3CDTF">2019-10-25T14:57:00Z</dcterms:created>
  <dcterms:modified xsi:type="dcterms:W3CDTF">2019-10-25T14:57:00Z</dcterms:modified>
</cp:coreProperties>
</file>