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Group:</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7E64" w:rsidP="00C97E64">
            <w:r w:rsidRPr="00091CDC">
              <w:t>COMMUNITY &amp; CHILDREN’S SERVICES</w:t>
            </w:r>
          </w:p>
        </w:tc>
      </w:tr>
      <w:tr w:rsidR="00EA42B0" w:rsidRPr="00091CDC">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7E64" w:rsidP="0080778A">
            <w:r w:rsidRPr="00091CDC">
              <w:t>PUBLIC HEALTH, PROTECTION &amp; COMMUNITY SERVICES</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Section:</w:t>
            </w:r>
          </w:p>
          <w:p w:rsidR="00C1379E" w:rsidRPr="00091CDC" w:rsidRDefault="00C1379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05A8">
            <w:r w:rsidRPr="00091CDC">
              <w:t>COMMUNITY SERVICES</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Sub Section:</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2D1C43" w:rsidP="0080778A">
            <w:r w:rsidRPr="00091CDC">
              <w:t>Welsh Language Services</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Post Title:</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2D1C43" w:rsidP="007A5F89">
            <w:r w:rsidRPr="00091CDC">
              <w:t>Project Coordinator</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Vision Post Number:</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102825" w:rsidP="0080778A">
            <w:r>
              <w:rPr>
                <w:rFonts w:eastAsia="Arial" w:cs="Arial"/>
                <w:bdr w:val="none" w:sz="0" w:space="0" w:color="auto" w:frame="1"/>
                <w:lang w:val="cy-GB"/>
              </w:rPr>
              <w:t>16943</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Grade:</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F6031C" w:rsidP="00901DF3">
            <w:r w:rsidRPr="00091CDC">
              <w:t>GR</w:t>
            </w:r>
            <w:r w:rsidR="002D1C43" w:rsidRPr="00091CDC">
              <w:t xml:space="preserve">10 </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Responsible to:</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EA42B0"/>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bCs/>
              </w:rPr>
            </w:pPr>
            <w:r w:rsidRPr="00091CDC">
              <w:rPr>
                <w:rFonts w:cs="Arial"/>
                <w:b/>
                <w:bCs/>
              </w:rPr>
              <w:t>Posts Reporting to this Post:</w:t>
            </w:r>
          </w:p>
          <w:p w:rsidR="00EA42B0" w:rsidRPr="00091CDC"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05A8">
            <w:r w:rsidRPr="00091CDC">
              <w:t>NONE</w:t>
            </w:r>
          </w:p>
        </w:tc>
      </w:tr>
      <w:tr w:rsidR="00EA42B0" w:rsidRPr="00091CDC">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bCs/>
              </w:rPr>
            </w:pPr>
            <w:r w:rsidRPr="00091CDC">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05A8">
            <w:r w:rsidRPr="00091CDC">
              <w:t>N/A</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D16045">
            <w:pPr>
              <w:rPr>
                <w:b/>
                <w:bCs/>
              </w:rPr>
            </w:pPr>
            <w:r w:rsidRPr="00091CDC">
              <w:rPr>
                <w:rFonts w:cs="Arial"/>
                <w:b/>
                <w:bCs/>
              </w:rPr>
              <w:t>D</w:t>
            </w:r>
            <w:r w:rsidR="00EA42B0" w:rsidRPr="00091CDC">
              <w:rPr>
                <w:rFonts w:cs="Arial"/>
                <w:b/>
                <w:bCs/>
              </w:rPr>
              <w:t>B</w:t>
            </w:r>
            <w:r w:rsidRPr="00091CDC">
              <w:rPr>
                <w:rFonts w:cs="Arial"/>
                <w:b/>
                <w:bCs/>
              </w:rPr>
              <w:t>S</w:t>
            </w:r>
            <w:r w:rsidR="00EA42B0" w:rsidRPr="00091CDC">
              <w:rPr>
                <w:rFonts w:cs="Arial"/>
                <w:b/>
                <w:bCs/>
              </w:rPr>
              <w:t xml:space="preserve"> Required Level:</w:t>
            </w:r>
          </w:p>
          <w:p w:rsidR="00EA42B0" w:rsidRPr="00091CDC"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05A8">
            <w:r w:rsidRPr="00091CDC">
              <w:t>ENHANCED</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Location:</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2D1C43" w:rsidP="0080778A">
            <w:r w:rsidRPr="00091CDC">
              <w:t xml:space="preserve">The Pavilions, Clydach </w:t>
            </w:r>
          </w:p>
        </w:tc>
      </w:tr>
      <w:tr w:rsidR="00EA42B0" w:rsidRPr="00091CDC">
        <w:tc>
          <w:tcPr>
            <w:tcW w:w="2610" w:type="dxa"/>
            <w:tcBorders>
              <w:top w:val="single" w:sz="6" w:space="0" w:color="auto"/>
              <w:left w:val="single" w:sz="6" w:space="0" w:color="auto"/>
              <w:bottom w:val="single" w:sz="6" w:space="0" w:color="auto"/>
              <w:right w:val="single" w:sz="6" w:space="0" w:color="auto"/>
            </w:tcBorders>
          </w:tcPr>
          <w:p w:rsidR="00EA42B0" w:rsidRPr="00091CDC" w:rsidRDefault="00EA42B0">
            <w:pPr>
              <w:rPr>
                <w:b/>
              </w:rPr>
            </w:pPr>
            <w:r w:rsidRPr="00091CDC">
              <w:rPr>
                <w:b/>
              </w:rPr>
              <w:t>Date of Description:</w:t>
            </w:r>
          </w:p>
          <w:p w:rsidR="00EA42B0" w:rsidRPr="00091CDC"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Pr="00091CDC" w:rsidRDefault="00C905A8">
            <w:r w:rsidRPr="00091CDC">
              <w:t>JUNE 2019</w:t>
            </w:r>
          </w:p>
        </w:tc>
      </w:tr>
    </w:tbl>
    <w:p w:rsidR="00EA42B0" w:rsidRPr="00091CDC" w:rsidRDefault="00EA42B0">
      <w:pPr>
        <w:jc w:val="center"/>
        <w:rPr>
          <w:b/>
          <w:caps/>
        </w:rPr>
      </w:pPr>
    </w:p>
    <w:p w:rsidR="00EA42B0" w:rsidRPr="00091CDC" w:rsidRDefault="00EA42B0">
      <w:pPr>
        <w:pStyle w:val="Heading2"/>
      </w:pPr>
      <w:r w:rsidRPr="00091CDC">
        <w:t xml:space="preserve">Job Description &amp; Person SPECIFICATION </w:t>
      </w:r>
    </w:p>
    <w:p w:rsidR="00EA42B0" w:rsidRPr="00091CDC" w:rsidRDefault="00EA42B0"/>
    <w:p w:rsidR="00EA42B0" w:rsidRPr="005C77E6" w:rsidRDefault="00EA42B0" w:rsidP="005C77E6">
      <w:pPr>
        <w:pStyle w:val="Heading1"/>
      </w:pPr>
    </w:p>
    <w:p w:rsidR="00EA42B0" w:rsidRPr="00091CDC" w:rsidRDefault="00AE77BD" w:rsidP="00AE77BD">
      <w:pPr>
        <w:ind w:firstLine="720"/>
        <w:jc w:val="center"/>
        <w:rPr>
          <w:caps/>
        </w:rPr>
      </w:pPr>
      <w:r w:rsidRPr="00091CDC">
        <w:rPr>
          <w:caps/>
        </w:rPr>
        <w:tab/>
      </w:r>
      <w:r w:rsidRPr="00091CDC">
        <w:rPr>
          <w:caps/>
        </w:rPr>
        <w:tab/>
      </w:r>
    </w:p>
    <w:p w:rsidR="00EA42B0" w:rsidRPr="00091CDC" w:rsidRDefault="00EA42B0">
      <w:pPr>
        <w:rPr>
          <w:b/>
          <w:caps/>
        </w:rPr>
      </w:pPr>
      <w:r w:rsidRPr="00091CDC">
        <w:rPr>
          <w:b/>
          <w:caps/>
        </w:rPr>
        <w:t>Key Objectives</w:t>
      </w:r>
    </w:p>
    <w:p w:rsidR="00901DF3" w:rsidRPr="00091CDC" w:rsidRDefault="00901DF3" w:rsidP="00901DF3">
      <w:pPr>
        <w:ind w:left="360"/>
        <w:rPr>
          <w:b/>
        </w:rPr>
      </w:pPr>
    </w:p>
    <w:p w:rsidR="003A12DD" w:rsidRPr="00207693" w:rsidRDefault="00091CDC" w:rsidP="004E35C7">
      <w:pPr>
        <w:pStyle w:val="ListParagraph"/>
        <w:numPr>
          <w:ilvl w:val="0"/>
          <w:numId w:val="7"/>
        </w:numPr>
        <w:rPr>
          <w:b/>
        </w:rPr>
      </w:pPr>
      <w:r w:rsidRPr="00207693">
        <w:rPr>
          <w:b/>
        </w:rPr>
        <w:t xml:space="preserve">To </w:t>
      </w:r>
      <w:r w:rsidR="003A12DD" w:rsidRPr="00207693">
        <w:rPr>
          <w:b/>
        </w:rPr>
        <w:t xml:space="preserve">liaise with </w:t>
      </w:r>
      <w:r w:rsidRPr="00207693">
        <w:rPr>
          <w:b/>
        </w:rPr>
        <w:t xml:space="preserve">National </w:t>
      </w:r>
      <w:r w:rsidR="003A12DD" w:rsidRPr="00207693">
        <w:rPr>
          <w:b/>
        </w:rPr>
        <w:t>Eisteddfod</w:t>
      </w:r>
      <w:r w:rsidRPr="00207693">
        <w:rPr>
          <w:b/>
        </w:rPr>
        <w:t xml:space="preserve"> </w:t>
      </w:r>
      <w:r w:rsidR="00D65EF7" w:rsidRPr="00207693">
        <w:rPr>
          <w:b/>
        </w:rPr>
        <w:t>officers</w:t>
      </w:r>
      <w:r w:rsidR="00125D52" w:rsidRPr="00207693">
        <w:rPr>
          <w:b/>
        </w:rPr>
        <w:t xml:space="preserve"> and Chair of the Working Committee (Pwyllgor Gwaith) </w:t>
      </w:r>
      <w:r w:rsidR="003A12DD" w:rsidRPr="00207693">
        <w:rPr>
          <w:b/>
        </w:rPr>
        <w:t xml:space="preserve"> on behalf of the council with regards to the hosting of the National Eisteddfod (Rhondda Cynon Taf 2022)</w:t>
      </w:r>
    </w:p>
    <w:p w:rsidR="003A12DD" w:rsidRPr="00207693" w:rsidRDefault="003A12DD" w:rsidP="003A12DD">
      <w:pPr>
        <w:pStyle w:val="ListParagraph"/>
        <w:numPr>
          <w:ilvl w:val="0"/>
          <w:numId w:val="7"/>
        </w:numPr>
        <w:rPr>
          <w:b/>
        </w:rPr>
      </w:pPr>
      <w:r w:rsidRPr="00207693">
        <w:rPr>
          <w:b/>
        </w:rPr>
        <w:t xml:space="preserve">To work with </w:t>
      </w:r>
      <w:r w:rsidR="00404949" w:rsidRPr="00207693">
        <w:rPr>
          <w:b/>
        </w:rPr>
        <w:t>National</w:t>
      </w:r>
      <w:r w:rsidRPr="00207693">
        <w:rPr>
          <w:b/>
        </w:rPr>
        <w:t xml:space="preserve"> </w:t>
      </w:r>
      <w:r w:rsidR="00404949" w:rsidRPr="00207693">
        <w:rPr>
          <w:b/>
        </w:rPr>
        <w:t>Eisteddfod</w:t>
      </w:r>
      <w:r w:rsidRPr="00207693">
        <w:rPr>
          <w:b/>
        </w:rPr>
        <w:t xml:space="preserve"> officers,</w:t>
      </w:r>
      <w:r w:rsidR="003E1CC3" w:rsidRPr="00207693">
        <w:rPr>
          <w:b/>
        </w:rPr>
        <w:t xml:space="preserve"> y Pwyllgor Gwaith,</w:t>
      </w:r>
      <w:r w:rsidRPr="00207693">
        <w:rPr>
          <w:b/>
        </w:rPr>
        <w:t xml:space="preserve"> schools</w:t>
      </w:r>
      <w:r w:rsidR="003E1CC3" w:rsidRPr="00207693">
        <w:rPr>
          <w:b/>
        </w:rPr>
        <w:t>,</w:t>
      </w:r>
      <w:r w:rsidRPr="00207693">
        <w:rPr>
          <w:b/>
        </w:rPr>
        <w:t xml:space="preserve"> </w:t>
      </w:r>
      <w:r w:rsidR="00404949" w:rsidRPr="00207693">
        <w:rPr>
          <w:b/>
        </w:rPr>
        <w:t>community</w:t>
      </w:r>
      <w:r w:rsidRPr="00207693">
        <w:rPr>
          <w:b/>
        </w:rPr>
        <w:t xml:space="preserve"> </w:t>
      </w:r>
      <w:r w:rsidR="00404949" w:rsidRPr="00207693">
        <w:rPr>
          <w:b/>
        </w:rPr>
        <w:t>groups</w:t>
      </w:r>
      <w:r w:rsidRPr="00207693">
        <w:rPr>
          <w:b/>
        </w:rPr>
        <w:t xml:space="preserve"> and the </w:t>
      </w:r>
      <w:r w:rsidR="00404949" w:rsidRPr="00207693">
        <w:rPr>
          <w:b/>
        </w:rPr>
        <w:t>private</w:t>
      </w:r>
      <w:r w:rsidRPr="00207693">
        <w:rPr>
          <w:b/>
        </w:rPr>
        <w:t xml:space="preserve"> sector as a programme of activities is developed that will support the local authority reaching its given contribution target of £350,000 towards hosting the National Eisteddfod in 2022 (Rhondda Cynon Taf 2022)</w:t>
      </w:r>
    </w:p>
    <w:p w:rsidR="003A12DD" w:rsidRPr="00207693" w:rsidRDefault="003A12DD" w:rsidP="004E35C7">
      <w:pPr>
        <w:pStyle w:val="ListParagraph"/>
        <w:numPr>
          <w:ilvl w:val="0"/>
          <w:numId w:val="7"/>
        </w:numPr>
        <w:rPr>
          <w:b/>
        </w:rPr>
      </w:pPr>
      <w:r w:rsidRPr="00207693">
        <w:rPr>
          <w:b/>
        </w:rPr>
        <w:t xml:space="preserve">To work across all council service areas with regards to </w:t>
      </w:r>
      <w:r w:rsidR="00404949" w:rsidRPr="00207693">
        <w:rPr>
          <w:b/>
        </w:rPr>
        <w:t>contributing</w:t>
      </w:r>
      <w:r w:rsidRPr="00207693">
        <w:rPr>
          <w:b/>
        </w:rPr>
        <w:t xml:space="preserve"> to the work and cost of hosting the National </w:t>
      </w:r>
      <w:r w:rsidR="00404949" w:rsidRPr="00207693">
        <w:rPr>
          <w:b/>
        </w:rPr>
        <w:t>Eisteddfod</w:t>
      </w:r>
      <w:r w:rsidRPr="00207693">
        <w:rPr>
          <w:b/>
        </w:rPr>
        <w:t xml:space="preserve">, </w:t>
      </w:r>
      <w:r w:rsidR="00404949" w:rsidRPr="00207693">
        <w:rPr>
          <w:b/>
        </w:rPr>
        <w:t>including</w:t>
      </w:r>
      <w:r w:rsidRPr="00207693">
        <w:rPr>
          <w:b/>
        </w:rPr>
        <w:t xml:space="preserve"> contributing to the given target.</w:t>
      </w:r>
    </w:p>
    <w:p w:rsidR="00C905A8" w:rsidRPr="00091CDC" w:rsidRDefault="00C905A8" w:rsidP="00C905A8">
      <w:pPr>
        <w:pStyle w:val="ListParagraph"/>
        <w:numPr>
          <w:ilvl w:val="0"/>
          <w:numId w:val="7"/>
        </w:numPr>
        <w:rPr>
          <w:b/>
        </w:rPr>
      </w:pPr>
      <w:r w:rsidRPr="00091CDC">
        <w:rPr>
          <w:b/>
        </w:rPr>
        <w:lastRenderedPageBreak/>
        <w:t xml:space="preserve">To </w:t>
      </w:r>
      <w:r w:rsidR="002D1C43" w:rsidRPr="00091CDC">
        <w:rPr>
          <w:b/>
        </w:rPr>
        <w:t>promote the opportunities availabl</w:t>
      </w:r>
      <w:r w:rsidR="0060765A" w:rsidRPr="00091CDC">
        <w:rPr>
          <w:b/>
        </w:rPr>
        <w:t>e for children, young people,</w:t>
      </w:r>
      <w:r w:rsidR="002D1C43" w:rsidRPr="00091CDC">
        <w:rPr>
          <w:b/>
        </w:rPr>
        <w:t xml:space="preserve"> residents </w:t>
      </w:r>
      <w:r w:rsidR="0060765A" w:rsidRPr="00091CDC">
        <w:rPr>
          <w:b/>
        </w:rPr>
        <w:t xml:space="preserve">and businesses </w:t>
      </w:r>
      <w:r w:rsidR="002D1C43" w:rsidRPr="00091CDC">
        <w:rPr>
          <w:b/>
        </w:rPr>
        <w:t>to engage with the National Eisteddfod</w:t>
      </w:r>
      <w:r w:rsidRPr="00091CDC">
        <w:rPr>
          <w:b/>
        </w:rPr>
        <w:t xml:space="preserve"> </w:t>
      </w:r>
    </w:p>
    <w:p w:rsidR="00C905A8" w:rsidRPr="00091CDC" w:rsidRDefault="00C905A8" w:rsidP="00C905A8">
      <w:pPr>
        <w:pStyle w:val="ListParagraph"/>
        <w:numPr>
          <w:ilvl w:val="0"/>
          <w:numId w:val="7"/>
        </w:numPr>
        <w:rPr>
          <w:b/>
        </w:rPr>
      </w:pPr>
      <w:r w:rsidRPr="00091CDC">
        <w:rPr>
          <w:b/>
        </w:rPr>
        <w:t xml:space="preserve">To advise </w:t>
      </w:r>
      <w:r w:rsidR="002D1C43" w:rsidRPr="00091CDC">
        <w:rPr>
          <w:b/>
        </w:rPr>
        <w:t>Council services on ways in which they can maximise the positive impact of the Eisteddfod over the longer term</w:t>
      </w:r>
    </w:p>
    <w:p w:rsidR="00CF486C" w:rsidRPr="00091CDC" w:rsidRDefault="00CF486C" w:rsidP="00C905A8">
      <w:pPr>
        <w:pStyle w:val="ListParagraph"/>
        <w:numPr>
          <w:ilvl w:val="0"/>
          <w:numId w:val="7"/>
        </w:numPr>
        <w:rPr>
          <w:b/>
        </w:rPr>
      </w:pPr>
      <w:r w:rsidRPr="00091CDC">
        <w:rPr>
          <w:b/>
        </w:rPr>
        <w:t>To liaise with relevant National Eisteddfod Officers to ensure that there is complementarity with the Eisteddfod’s own initiatives</w:t>
      </w:r>
    </w:p>
    <w:p w:rsidR="00EA42B0" w:rsidRPr="00091CDC" w:rsidRDefault="00EA42B0" w:rsidP="002D1C43">
      <w:pPr>
        <w:pStyle w:val="ListParagraph"/>
        <w:rPr>
          <w:b/>
          <w:caps/>
        </w:rPr>
      </w:pPr>
    </w:p>
    <w:p w:rsidR="004429EE" w:rsidRPr="00091CDC" w:rsidRDefault="004429EE">
      <w:pPr>
        <w:rPr>
          <w:b/>
          <w:caps/>
        </w:rPr>
      </w:pPr>
    </w:p>
    <w:p w:rsidR="00EA42B0" w:rsidRPr="00091CDC" w:rsidRDefault="00EA42B0">
      <w:pPr>
        <w:ind w:left="360"/>
        <w:rPr>
          <w:b/>
        </w:rPr>
      </w:pPr>
    </w:p>
    <w:p w:rsidR="00EA42B0" w:rsidRPr="00091CDC" w:rsidRDefault="00EA42B0">
      <w:pPr>
        <w:pStyle w:val="Heading1"/>
        <w:jc w:val="left"/>
        <w:rPr>
          <w:caps w:val="0"/>
          <w:u w:val="none"/>
        </w:rPr>
      </w:pPr>
      <w:r w:rsidRPr="00091CDC">
        <w:rPr>
          <w:caps w:val="0"/>
          <w:u w:val="none"/>
        </w:rPr>
        <w:t>SPECIFIC RESPONSIBILITY</w:t>
      </w:r>
    </w:p>
    <w:p w:rsidR="00EA42B0" w:rsidRPr="00091CDC" w:rsidRDefault="00EA42B0">
      <w:pPr>
        <w:jc w:val="both"/>
        <w:rPr>
          <w:b/>
        </w:rPr>
      </w:pPr>
    </w:p>
    <w:p w:rsidR="00CF486C" w:rsidRPr="00091CDC" w:rsidRDefault="00CF486C" w:rsidP="00C905A8">
      <w:pPr>
        <w:rPr>
          <w:u w:val="single"/>
        </w:rPr>
      </w:pPr>
      <w:r w:rsidRPr="00091CDC">
        <w:rPr>
          <w:u w:val="single"/>
        </w:rPr>
        <w:t xml:space="preserve">Promotion </w:t>
      </w:r>
    </w:p>
    <w:p w:rsidR="00CF486C" w:rsidRPr="00091CDC" w:rsidRDefault="00CF486C" w:rsidP="00C905A8"/>
    <w:p w:rsidR="00C905A8" w:rsidRPr="00091CDC" w:rsidRDefault="00CF486C" w:rsidP="00C905A8">
      <w:pPr>
        <w:rPr>
          <w:rFonts w:cs="Arial"/>
        </w:rPr>
      </w:pPr>
      <w:r w:rsidRPr="00091CDC">
        <w:rPr>
          <w:rFonts w:cs="Arial"/>
        </w:rPr>
        <w:t>1</w:t>
      </w:r>
      <w:r w:rsidR="00C905A8" w:rsidRPr="00091CDC">
        <w:rPr>
          <w:rFonts w:cs="Arial"/>
        </w:rPr>
        <w:t xml:space="preserve">. To </w:t>
      </w:r>
      <w:r w:rsidRPr="00091CDC">
        <w:rPr>
          <w:rFonts w:cs="Arial"/>
        </w:rPr>
        <w:t xml:space="preserve">work with colleagues in the </w:t>
      </w:r>
      <w:r w:rsidR="004C0C94">
        <w:rPr>
          <w:rFonts w:cs="Arial"/>
        </w:rPr>
        <w:t xml:space="preserve">Communications Directorate, </w:t>
      </w:r>
      <w:r w:rsidRPr="00091CDC">
        <w:rPr>
          <w:rFonts w:cs="Arial"/>
        </w:rPr>
        <w:t>Marketing T</w:t>
      </w:r>
      <w:r w:rsidR="00D97CB2" w:rsidRPr="00091CDC">
        <w:rPr>
          <w:rFonts w:cs="Arial"/>
        </w:rPr>
        <w:t xml:space="preserve">eam and </w:t>
      </w:r>
      <w:r w:rsidRPr="00091CDC">
        <w:rPr>
          <w:rFonts w:cs="Arial"/>
        </w:rPr>
        <w:t>the Education Directorate to</w:t>
      </w:r>
      <w:r w:rsidR="00C905A8" w:rsidRPr="00091CDC">
        <w:rPr>
          <w:rFonts w:cs="Arial"/>
        </w:rPr>
        <w:t xml:space="preserve"> develop and implement an effective </w:t>
      </w:r>
      <w:r w:rsidRPr="00091CDC">
        <w:rPr>
          <w:rFonts w:cs="Arial"/>
        </w:rPr>
        <w:t>plan for promoting the National Eisteddfod across all schools (Welsh-medium and English-medium) in Rhondda Cynon Taf.</w:t>
      </w:r>
    </w:p>
    <w:p w:rsidR="00CF486C" w:rsidRPr="00091CDC" w:rsidRDefault="00CF486C" w:rsidP="00C905A8"/>
    <w:p w:rsidR="00CF486C" w:rsidRPr="00091CDC" w:rsidRDefault="00CF486C" w:rsidP="00C905A8">
      <w:pPr>
        <w:rPr>
          <w:rFonts w:cs="Arial"/>
        </w:rPr>
      </w:pPr>
      <w:r w:rsidRPr="00091CDC">
        <w:rPr>
          <w:rFonts w:cs="Arial"/>
        </w:rPr>
        <w:t>2</w:t>
      </w:r>
      <w:r w:rsidR="00C905A8" w:rsidRPr="00091CDC">
        <w:rPr>
          <w:rFonts w:cs="Arial"/>
        </w:rPr>
        <w:t xml:space="preserve">. To </w:t>
      </w:r>
      <w:r w:rsidRPr="00091CDC">
        <w:rPr>
          <w:rFonts w:cs="Arial"/>
        </w:rPr>
        <w:t xml:space="preserve">work with colleagues from a range of services to </w:t>
      </w:r>
      <w:r w:rsidR="0060765A" w:rsidRPr="00091CDC">
        <w:rPr>
          <w:rFonts w:cs="Arial"/>
        </w:rPr>
        <w:t>develop and implement an effective plan for promoting</w:t>
      </w:r>
      <w:r w:rsidRPr="00091CDC">
        <w:rPr>
          <w:rFonts w:cs="Arial"/>
        </w:rPr>
        <w:t xml:space="preserve"> the opportunities available for communities to become involved in </w:t>
      </w:r>
      <w:r w:rsidR="0060765A" w:rsidRPr="00091CDC">
        <w:rPr>
          <w:rFonts w:cs="Arial"/>
        </w:rPr>
        <w:t>preparations for the N</w:t>
      </w:r>
      <w:r w:rsidRPr="00091CDC">
        <w:rPr>
          <w:rFonts w:cs="Arial"/>
        </w:rPr>
        <w:t>ational Eisteddfod 2022.</w:t>
      </w:r>
    </w:p>
    <w:p w:rsidR="00CF486C" w:rsidRPr="00091CDC" w:rsidRDefault="00CF486C" w:rsidP="00C905A8">
      <w:r w:rsidRPr="00091CDC">
        <w:rPr>
          <w:rFonts w:cs="Arial"/>
        </w:rPr>
        <w:t xml:space="preserve">  </w:t>
      </w:r>
    </w:p>
    <w:p w:rsidR="00C905A8" w:rsidRPr="00091CDC" w:rsidRDefault="0060765A" w:rsidP="00C905A8">
      <w:r w:rsidRPr="00091CDC">
        <w:t>3</w:t>
      </w:r>
      <w:r w:rsidR="00C905A8" w:rsidRPr="00091CDC">
        <w:t xml:space="preserve">. To </w:t>
      </w:r>
      <w:r w:rsidR="00CF486C" w:rsidRPr="00091CDC">
        <w:t xml:space="preserve">work closely with the press and social media team to ensure that messages regarding the opportunities available are disseminated regularly prior to the event taking place. </w:t>
      </w:r>
    </w:p>
    <w:p w:rsidR="00C905A8" w:rsidRPr="00091CDC" w:rsidRDefault="00C905A8" w:rsidP="00C905A8"/>
    <w:p w:rsidR="00D97CB2" w:rsidRPr="00091CDC" w:rsidRDefault="0060765A" w:rsidP="00C905A8">
      <w:pPr>
        <w:rPr>
          <w:rFonts w:cs="Arial"/>
        </w:rPr>
      </w:pPr>
      <w:r w:rsidRPr="00091CDC">
        <w:rPr>
          <w:rFonts w:cs="Arial"/>
        </w:rPr>
        <w:t>4</w:t>
      </w:r>
      <w:r w:rsidR="00C905A8" w:rsidRPr="00091CDC">
        <w:rPr>
          <w:rFonts w:cs="Arial"/>
        </w:rPr>
        <w:t xml:space="preserve">. </w:t>
      </w:r>
      <w:r w:rsidRPr="00091CDC">
        <w:rPr>
          <w:rFonts w:cs="Arial"/>
        </w:rPr>
        <w:t xml:space="preserve">To investigate in partnership with the Council’s Regeneration and Prosperity service the potential opportunities for local businesses and to disseminate these messages widely. </w:t>
      </w:r>
    </w:p>
    <w:p w:rsidR="0060765A" w:rsidRPr="00091CDC" w:rsidRDefault="0060765A" w:rsidP="00C905A8">
      <w:pPr>
        <w:rPr>
          <w:rFonts w:cs="Arial"/>
        </w:rPr>
      </w:pPr>
    </w:p>
    <w:p w:rsidR="0060765A" w:rsidRPr="00091CDC" w:rsidRDefault="0060765A" w:rsidP="0060765A">
      <w:pPr>
        <w:rPr>
          <w:u w:val="single"/>
        </w:rPr>
      </w:pPr>
      <w:r w:rsidRPr="00091CDC">
        <w:rPr>
          <w:u w:val="single"/>
        </w:rPr>
        <w:t>Community engagement</w:t>
      </w:r>
    </w:p>
    <w:p w:rsidR="0060765A" w:rsidRPr="00091CDC" w:rsidRDefault="0060765A" w:rsidP="0060765A"/>
    <w:p w:rsidR="00C905A8" w:rsidRPr="00091CDC" w:rsidRDefault="00D97CB2" w:rsidP="0060765A">
      <w:pPr>
        <w:rPr>
          <w:rFonts w:cs="Arial"/>
        </w:rPr>
      </w:pPr>
      <w:r w:rsidRPr="00091CDC">
        <w:t>6</w:t>
      </w:r>
      <w:r w:rsidR="00C905A8" w:rsidRPr="00091CDC">
        <w:t xml:space="preserve">. </w:t>
      </w:r>
      <w:r w:rsidRPr="00091CDC">
        <w:rPr>
          <w:rFonts w:cs="Arial"/>
        </w:rPr>
        <w:t>To highlight the work being undertaken to Elected Members so that they have relevant information to share with their communities</w:t>
      </w:r>
      <w:r w:rsidR="00097E38" w:rsidRPr="00091CDC">
        <w:rPr>
          <w:rFonts w:cs="Arial"/>
        </w:rPr>
        <w:t xml:space="preserve"> and the Governing Bodies of Schools that they attend</w:t>
      </w:r>
      <w:r w:rsidRPr="00091CDC">
        <w:rPr>
          <w:rFonts w:cs="Arial"/>
        </w:rPr>
        <w:t>.</w:t>
      </w:r>
    </w:p>
    <w:p w:rsidR="00D97CB2" w:rsidRPr="00091CDC" w:rsidRDefault="00D97CB2" w:rsidP="0060765A">
      <w:pPr>
        <w:rPr>
          <w:rFonts w:cs="Arial"/>
        </w:rPr>
      </w:pPr>
    </w:p>
    <w:p w:rsidR="00F127EC" w:rsidRPr="00091CDC" w:rsidRDefault="00D97CB2" w:rsidP="0060765A">
      <w:pPr>
        <w:rPr>
          <w:rFonts w:cs="Arial"/>
        </w:rPr>
      </w:pPr>
      <w:r w:rsidRPr="00091CDC">
        <w:rPr>
          <w:rFonts w:cs="Arial"/>
        </w:rPr>
        <w:t xml:space="preserve">7. To work closely with the </w:t>
      </w:r>
      <w:r w:rsidR="00F127EC" w:rsidRPr="00091CDC">
        <w:rPr>
          <w:rFonts w:cs="Arial"/>
        </w:rPr>
        <w:t xml:space="preserve">Communities for Work (+) </w:t>
      </w:r>
      <w:r w:rsidRPr="00091CDC">
        <w:rPr>
          <w:rFonts w:cs="Arial"/>
        </w:rPr>
        <w:t xml:space="preserve">team so that </w:t>
      </w:r>
      <w:r w:rsidR="00F127EC" w:rsidRPr="00091CDC">
        <w:rPr>
          <w:rFonts w:cs="Arial"/>
        </w:rPr>
        <w:t>they can prepare relevant service users for volunteering opportunities that will become available during the Eisteddfod week.</w:t>
      </w:r>
    </w:p>
    <w:p w:rsidR="00F127EC" w:rsidRPr="00091CDC" w:rsidRDefault="00F127EC" w:rsidP="0060765A">
      <w:pPr>
        <w:rPr>
          <w:rFonts w:cs="Arial"/>
        </w:rPr>
      </w:pPr>
    </w:p>
    <w:p w:rsidR="00D97CB2" w:rsidRPr="00091CDC" w:rsidRDefault="00F127EC" w:rsidP="0060765A">
      <w:pPr>
        <w:rPr>
          <w:rFonts w:cs="Arial"/>
        </w:rPr>
      </w:pPr>
      <w:r w:rsidRPr="00091CDC">
        <w:rPr>
          <w:rFonts w:cs="Arial"/>
        </w:rPr>
        <w:t xml:space="preserve">8. To work with the Arts </w:t>
      </w:r>
      <w:r w:rsidR="00A044D5">
        <w:rPr>
          <w:rFonts w:cs="Arial"/>
        </w:rPr>
        <w:t>Service</w:t>
      </w:r>
      <w:r w:rsidRPr="00091CDC">
        <w:rPr>
          <w:rFonts w:cs="Arial"/>
        </w:rPr>
        <w:t xml:space="preserve"> to ensure that their service users understand how to become involved in the preparations for the National Eisteddfod.</w:t>
      </w:r>
    </w:p>
    <w:p w:rsidR="00C905A8" w:rsidRPr="00091CDC" w:rsidRDefault="00C905A8" w:rsidP="00C905A8">
      <w:pPr>
        <w:rPr>
          <w:rFonts w:cs="Arial"/>
        </w:rPr>
      </w:pPr>
    </w:p>
    <w:p w:rsidR="00F127EC" w:rsidRPr="00091CDC" w:rsidRDefault="00F127EC" w:rsidP="00C905A8">
      <w:pPr>
        <w:rPr>
          <w:rFonts w:cs="Arial"/>
        </w:rPr>
      </w:pPr>
      <w:r w:rsidRPr="00091CDC">
        <w:rPr>
          <w:rFonts w:cs="Arial"/>
        </w:rPr>
        <w:t xml:space="preserve">9. </w:t>
      </w:r>
      <w:r w:rsidR="00097E38" w:rsidRPr="00091CDC">
        <w:rPr>
          <w:rFonts w:cs="Arial"/>
        </w:rPr>
        <w:t>To identify and work with relevant Welsh-medium groups across the county.</w:t>
      </w:r>
    </w:p>
    <w:p w:rsidR="00097E38" w:rsidRPr="00091CDC" w:rsidRDefault="00097E38" w:rsidP="00C905A8">
      <w:pPr>
        <w:rPr>
          <w:rFonts w:cs="Arial"/>
        </w:rPr>
      </w:pPr>
    </w:p>
    <w:p w:rsidR="00097E38" w:rsidRPr="00091CDC" w:rsidRDefault="00097E38" w:rsidP="00C905A8">
      <w:pPr>
        <w:rPr>
          <w:rFonts w:cs="Arial"/>
        </w:rPr>
      </w:pPr>
      <w:r w:rsidRPr="00091CDC">
        <w:rPr>
          <w:rFonts w:cs="Arial"/>
        </w:rPr>
        <w:t>10. To target key English-medium groups who may be interested in engaging with or competing in the Eisteddfod.</w:t>
      </w:r>
    </w:p>
    <w:p w:rsidR="00F127EC" w:rsidRPr="00091CDC" w:rsidRDefault="00F127EC" w:rsidP="00C905A8">
      <w:pPr>
        <w:rPr>
          <w:rFonts w:cs="Arial"/>
        </w:rPr>
      </w:pPr>
    </w:p>
    <w:p w:rsidR="004429EE" w:rsidRPr="00091CDC" w:rsidRDefault="0060765A">
      <w:pPr>
        <w:pStyle w:val="BodyText"/>
        <w:rPr>
          <w:u w:val="single"/>
        </w:rPr>
      </w:pPr>
      <w:r w:rsidRPr="00091CDC">
        <w:rPr>
          <w:u w:val="single"/>
        </w:rPr>
        <w:lastRenderedPageBreak/>
        <w:t>Fund-raising</w:t>
      </w:r>
    </w:p>
    <w:p w:rsidR="0060765A" w:rsidRPr="00091CDC" w:rsidRDefault="0060765A">
      <w:pPr>
        <w:pStyle w:val="BodyText"/>
      </w:pPr>
    </w:p>
    <w:p w:rsidR="00F127EC" w:rsidRPr="00091CDC" w:rsidRDefault="00DC54C0">
      <w:pPr>
        <w:pStyle w:val="BodyText"/>
      </w:pPr>
      <w:r w:rsidRPr="00091CDC">
        <w:t>11</w:t>
      </w:r>
      <w:r w:rsidR="00F127EC" w:rsidRPr="00091CDC">
        <w:t>. To work with</w:t>
      </w:r>
      <w:r w:rsidR="00125D52">
        <w:t xml:space="preserve"> </w:t>
      </w:r>
      <w:r w:rsidR="00125D52" w:rsidRPr="00207693">
        <w:t xml:space="preserve">Eisteddfod officers/Chair of the Working Committee (Pwyllgor Gwaith) and </w:t>
      </w:r>
      <w:r w:rsidR="00F127EC" w:rsidRPr="00207693">
        <w:t>a wide range of partners</w:t>
      </w:r>
      <w:r w:rsidR="00125D52" w:rsidRPr="00207693">
        <w:t xml:space="preserve"> and service areas</w:t>
      </w:r>
      <w:r w:rsidR="00F127EC" w:rsidRPr="00207693">
        <w:t xml:space="preserve"> </w:t>
      </w:r>
      <w:r w:rsidR="00F127EC" w:rsidRPr="00091CDC">
        <w:t>to develop and implement a fund-raising plan including a range of initiatives;</w:t>
      </w:r>
    </w:p>
    <w:p w:rsidR="00F127EC" w:rsidRPr="00091CDC" w:rsidRDefault="00F127EC">
      <w:pPr>
        <w:pStyle w:val="BodyText"/>
      </w:pPr>
    </w:p>
    <w:p w:rsidR="0060765A" w:rsidRPr="00091CDC" w:rsidRDefault="00DC54C0">
      <w:pPr>
        <w:pStyle w:val="BodyText"/>
      </w:pPr>
      <w:r w:rsidRPr="00091CDC">
        <w:t>12</w:t>
      </w:r>
      <w:r w:rsidR="00F127EC" w:rsidRPr="00207693">
        <w:t xml:space="preserve">. </w:t>
      </w:r>
      <w:r w:rsidR="00125D52" w:rsidRPr="00207693">
        <w:t>Along with the Chair of the Working Committee</w:t>
      </w:r>
      <w:r w:rsidR="00125D52">
        <w:t xml:space="preserve">, </w:t>
      </w:r>
      <w:r w:rsidR="00F127EC" w:rsidRPr="00091CDC">
        <w:t>monitor the Fund –raising Plan regularly against the target of £350,000 that has been allocated for the Council to raise;</w:t>
      </w:r>
    </w:p>
    <w:p w:rsidR="00F127EC" w:rsidRPr="00091CDC" w:rsidRDefault="00F127EC">
      <w:pPr>
        <w:pStyle w:val="BodyText"/>
      </w:pPr>
    </w:p>
    <w:p w:rsidR="00F127EC" w:rsidRPr="00091CDC" w:rsidRDefault="00DC54C0">
      <w:pPr>
        <w:pStyle w:val="BodyText"/>
      </w:pPr>
      <w:r w:rsidRPr="00091CDC">
        <w:t>13</w:t>
      </w:r>
      <w:r w:rsidR="00F127EC" w:rsidRPr="00091CDC">
        <w:t xml:space="preserve">. </w:t>
      </w:r>
      <w:r w:rsidR="00125D52" w:rsidRPr="00207693">
        <w:t xml:space="preserve">Along with the Chair of the Working Committee, </w:t>
      </w:r>
      <w:r w:rsidR="00125D52">
        <w:t>t</w:t>
      </w:r>
      <w:r w:rsidR="00F127EC" w:rsidRPr="00091CDC">
        <w:t>o approach businesses for sponsorship</w:t>
      </w:r>
      <w:r w:rsidRPr="00091CDC">
        <w:t xml:space="preserve"> and put all relevant systems and processes in place to accommodate these donations. </w:t>
      </w:r>
    </w:p>
    <w:p w:rsidR="00F127EC" w:rsidRPr="00091CDC" w:rsidRDefault="00F127EC">
      <w:pPr>
        <w:pStyle w:val="BodyText"/>
      </w:pPr>
    </w:p>
    <w:p w:rsidR="0060765A" w:rsidRPr="00091CDC" w:rsidRDefault="0060765A">
      <w:pPr>
        <w:pStyle w:val="BodyText"/>
        <w:rPr>
          <w:u w:val="single"/>
        </w:rPr>
      </w:pPr>
      <w:r w:rsidRPr="00091CDC">
        <w:rPr>
          <w:u w:val="single"/>
        </w:rPr>
        <w:t>Partnership working</w:t>
      </w:r>
    </w:p>
    <w:p w:rsidR="0060765A" w:rsidRPr="00091CDC" w:rsidRDefault="0060765A">
      <w:pPr>
        <w:pStyle w:val="BodyText"/>
      </w:pPr>
    </w:p>
    <w:p w:rsidR="0060765A" w:rsidRPr="00091CDC" w:rsidRDefault="00DC54C0">
      <w:pPr>
        <w:pStyle w:val="BodyText"/>
      </w:pPr>
      <w:r w:rsidRPr="00091CDC">
        <w:t>14</w:t>
      </w:r>
      <w:r w:rsidR="00F127EC" w:rsidRPr="00091CDC">
        <w:t>. To work with a wide range of partners including (but not exclusively):</w:t>
      </w:r>
    </w:p>
    <w:p w:rsidR="00F127EC" w:rsidRPr="00091CDC" w:rsidRDefault="00F127EC">
      <w:pPr>
        <w:pStyle w:val="BodyText"/>
      </w:pPr>
    </w:p>
    <w:p w:rsidR="00F127EC" w:rsidRPr="003E1CC3" w:rsidRDefault="00F127EC" w:rsidP="00F127EC">
      <w:pPr>
        <w:pStyle w:val="BodyText"/>
        <w:numPr>
          <w:ilvl w:val="0"/>
          <w:numId w:val="8"/>
        </w:numPr>
        <w:rPr>
          <w:color w:val="FF0000"/>
        </w:rPr>
      </w:pPr>
      <w:r w:rsidRPr="00091CDC">
        <w:t>Council services</w:t>
      </w:r>
    </w:p>
    <w:p w:rsidR="003E1CC3" w:rsidRPr="00207693" w:rsidRDefault="003E1CC3" w:rsidP="00F127EC">
      <w:pPr>
        <w:pStyle w:val="BodyText"/>
        <w:numPr>
          <w:ilvl w:val="0"/>
          <w:numId w:val="8"/>
        </w:numPr>
      </w:pPr>
      <w:r w:rsidRPr="00207693">
        <w:rPr>
          <w:rFonts w:cs="Arial"/>
          <w:lang w:eastAsia="en-GB"/>
        </w:rPr>
        <w:t>Pwyllgor Gwaith yr Eisteddfod</w:t>
      </w:r>
    </w:p>
    <w:p w:rsidR="00F127EC" w:rsidRPr="00091CDC" w:rsidRDefault="00F127EC" w:rsidP="00F127EC">
      <w:pPr>
        <w:pStyle w:val="BodyText"/>
        <w:numPr>
          <w:ilvl w:val="0"/>
          <w:numId w:val="8"/>
        </w:numPr>
      </w:pPr>
      <w:r w:rsidRPr="00091CDC">
        <w:t>M</w:t>
      </w:r>
      <w:bookmarkStart w:id="0" w:name="cysill"/>
      <w:bookmarkEnd w:id="0"/>
      <w:r w:rsidRPr="00091CDC">
        <w:t>enter Iaith</w:t>
      </w:r>
    </w:p>
    <w:p w:rsidR="00F127EC" w:rsidRPr="00091CDC" w:rsidRDefault="00F127EC" w:rsidP="00F127EC">
      <w:pPr>
        <w:pStyle w:val="BodyText"/>
        <w:numPr>
          <w:ilvl w:val="0"/>
          <w:numId w:val="8"/>
        </w:numPr>
      </w:pPr>
      <w:r w:rsidRPr="00091CDC">
        <w:t>The Urdd</w:t>
      </w:r>
    </w:p>
    <w:p w:rsidR="00F127EC" w:rsidRPr="00091CDC" w:rsidRDefault="00F127EC" w:rsidP="00F127EC">
      <w:pPr>
        <w:pStyle w:val="BodyText"/>
        <w:numPr>
          <w:ilvl w:val="0"/>
          <w:numId w:val="8"/>
        </w:numPr>
      </w:pPr>
      <w:r w:rsidRPr="00091CDC">
        <w:t>University of South Wales (Welsh for Adults Centre)</w:t>
      </w:r>
    </w:p>
    <w:p w:rsidR="00F127EC" w:rsidRPr="00091CDC" w:rsidRDefault="00F127EC" w:rsidP="00F127EC">
      <w:pPr>
        <w:pStyle w:val="BodyText"/>
        <w:numPr>
          <w:ilvl w:val="0"/>
          <w:numId w:val="8"/>
        </w:numPr>
      </w:pPr>
      <w:r w:rsidRPr="00091CDC">
        <w:t>Coleg y Cymoedd</w:t>
      </w:r>
    </w:p>
    <w:p w:rsidR="00F127EC" w:rsidRPr="00091CDC" w:rsidRDefault="00F127EC" w:rsidP="00F127EC">
      <w:pPr>
        <w:pStyle w:val="BodyText"/>
        <w:numPr>
          <w:ilvl w:val="0"/>
          <w:numId w:val="8"/>
        </w:numPr>
      </w:pPr>
      <w:r w:rsidRPr="00091CDC">
        <w:t>Local Arts organisations</w:t>
      </w:r>
    </w:p>
    <w:p w:rsidR="00F127EC" w:rsidRPr="00091CDC" w:rsidRDefault="00F127EC" w:rsidP="00F127EC">
      <w:pPr>
        <w:pStyle w:val="BodyText"/>
        <w:numPr>
          <w:ilvl w:val="0"/>
          <w:numId w:val="8"/>
        </w:numPr>
      </w:pPr>
      <w:r w:rsidRPr="00091CDC">
        <w:t>Businesses</w:t>
      </w:r>
    </w:p>
    <w:p w:rsidR="00097E38" w:rsidRPr="00091CDC" w:rsidRDefault="00097E38" w:rsidP="00F127EC">
      <w:pPr>
        <w:pStyle w:val="BodyText"/>
        <w:numPr>
          <w:ilvl w:val="0"/>
          <w:numId w:val="8"/>
        </w:numPr>
      </w:pPr>
      <w:r w:rsidRPr="00091CDC">
        <w:t>The third sector</w:t>
      </w:r>
    </w:p>
    <w:p w:rsidR="00DC54C0" w:rsidRPr="00091CDC" w:rsidRDefault="00DC54C0" w:rsidP="00F127EC">
      <w:pPr>
        <w:pStyle w:val="BodyText"/>
        <w:numPr>
          <w:ilvl w:val="0"/>
          <w:numId w:val="8"/>
        </w:numPr>
      </w:pPr>
      <w:r w:rsidRPr="00091CDC">
        <w:t>Community groups</w:t>
      </w:r>
    </w:p>
    <w:p w:rsidR="00097E38" w:rsidRPr="00091CDC" w:rsidRDefault="00097E38" w:rsidP="00097E38">
      <w:pPr>
        <w:pStyle w:val="BodyText"/>
      </w:pPr>
    </w:p>
    <w:p w:rsidR="00097E38" w:rsidRPr="00091CDC" w:rsidRDefault="00DC54C0" w:rsidP="00097E38">
      <w:pPr>
        <w:pStyle w:val="BodyText"/>
      </w:pPr>
      <w:r w:rsidRPr="00091CDC">
        <w:t>15</w:t>
      </w:r>
      <w:r w:rsidR="00097E38" w:rsidRPr="00091CDC">
        <w:t>. To produce monthly reports on developments for the Service Director (Community Services) and any other reports required for consideration by Cabinet.</w:t>
      </w:r>
    </w:p>
    <w:p w:rsidR="00097E38" w:rsidRPr="00091CDC" w:rsidRDefault="00097E38" w:rsidP="00097E38">
      <w:pPr>
        <w:pStyle w:val="BodyText"/>
      </w:pPr>
    </w:p>
    <w:p w:rsidR="0060765A" w:rsidRPr="00091CDC" w:rsidRDefault="0060765A">
      <w:pPr>
        <w:pStyle w:val="BodyText"/>
      </w:pPr>
    </w:p>
    <w:p w:rsidR="00EA42B0" w:rsidRPr="00091CDC" w:rsidRDefault="00EA42B0">
      <w:pPr>
        <w:pStyle w:val="BodyText"/>
      </w:pPr>
      <w:r w:rsidRPr="00091CDC">
        <w:t>To carry out health and safety responsibilities in accordance with the Division’s Health &amp; Safety Responsibilities document.</w:t>
      </w:r>
    </w:p>
    <w:p w:rsidR="00EA42B0" w:rsidRPr="00091CDC" w:rsidRDefault="00EA42B0">
      <w:pPr>
        <w:jc w:val="both"/>
        <w:rPr>
          <w:rFonts w:cs="Arial"/>
        </w:rPr>
      </w:pPr>
    </w:p>
    <w:p w:rsidR="00EA42B0" w:rsidRPr="00091CDC" w:rsidRDefault="00EA42B0">
      <w:pPr>
        <w:jc w:val="both"/>
        <w:rPr>
          <w:rFonts w:ascii="Arial Unicode MS" w:eastAsia="Arial Unicode MS" w:hAnsi="Arial Unicode MS" w:cs="Arial Unicode MS"/>
        </w:rPr>
      </w:pPr>
      <w:r w:rsidRPr="00091CDC">
        <w:rPr>
          <w:rFonts w:cs="Arial"/>
        </w:rPr>
        <w:t>To undertake such other duties and responsibilities commensurate with the grade, as may be reasonably required by the Service Director, or as a mutually agreed development opportunity.</w:t>
      </w:r>
    </w:p>
    <w:p w:rsidR="00EA42B0" w:rsidRPr="00091CDC" w:rsidRDefault="00EA42B0">
      <w:pPr>
        <w:jc w:val="both"/>
        <w:rPr>
          <w:rFonts w:cs="Arial"/>
          <w:b/>
        </w:rPr>
      </w:pPr>
      <w:r w:rsidRPr="00091CDC">
        <w:rPr>
          <w:rFonts w:cs="Arial"/>
          <w:b/>
        </w:rPr>
        <w:t> </w:t>
      </w:r>
    </w:p>
    <w:p w:rsidR="00EA42B0" w:rsidRPr="00091CDC" w:rsidRDefault="00EA42B0">
      <w:pPr>
        <w:pStyle w:val="BodyText2"/>
        <w:rPr>
          <w:rFonts w:cs="Arial"/>
          <w:szCs w:val="24"/>
        </w:rPr>
      </w:pPr>
      <w:r w:rsidRPr="00091CDC">
        <w:rPr>
          <w:rFonts w:cs="Arial"/>
          <w:szCs w:val="24"/>
        </w:rPr>
        <w:t>THE CONTENTS OF THE DOCUMENT WILL BE SUBJECT TO REVIEW FROM TIME TO TIME IN CONSULTATION WITH THE POST HOLDER.   JOB DESCRIPTIONS MAY BE AMENDED TO REFLECT AND RECORD SUCH CHANGES.</w:t>
      </w:r>
    </w:p>
    <w:p w:rsidR="00EA42B0" w:rsidRPr="00091CDC" w:rsidRDefault="00EA42B0">
      <w:pPr>
        <w:jc w:val="both"/>
        <w:rPr>
          <w:rFonts w:cs="Arial"/>
        </w:rPr>
      </w:pPr>
      <w:r w:rsidRPr="00091CDC">
        <w:rPr>
          <w:rFonts w:cs="Arial"/>
        </w:rPr>
        <w:t> </w:t>
      </w:r>
    </w:p>
    <w:p w:rsidR="00160048" w:rsidRPr="00091CDC" w:rsidRDefault="00160048" w:rsidP="00160048">
      <w:pPr>
        <w:jc w:val="both"/>
        <w:rPr>
          <w:rFonts w:cs="Arial"/>
          <w:b/>
          <w:i/>
          <w:iCs/>
          <w:szCs w:val="20"/>
        </w:rPr>
      </w:pPr>
      <w:r w:rsidRPr="00091CDC">
        <w:rPr>
          <w:rFonts w:cs="Arial"/>
          <w:b/>
          <w:i/>
          <w:iCs/>
          <w:szCs w:val="20"/>
        </w:rPr>
        <w:t xml:space="preserve">Protecting Children and Vulnerable Adults is a core responsibility of all staff.  </w:t>
      </w:r>
    </w:p>
    <w:p w:rsidR="00160048" w:rsidRPr="00091CDC" w:rsidRDefault="00160048" w:rsidP="00160048">
      <w:pPr>
        <w:jc w:val="both"/>
        <w:rPr>
          <w:b/>
        </w:rPr>
      </w:pPr>
      <w:r w:rsidRPr="00091CDC">
        <w:rPr>
          <w:rFonts w:cs="Arial"/>
          <w:b/>
          <w:i/>
          <w:iCs/>
          <w:szCs w:val="20"/>
        </w:rPr>
        <w:t>All safeguarding concerns should be reported to the Cwm Taf Multi-Agency Safeguarding Hub (MASH).</w:t>
      </w:r>
    </w:p>
    <w:p w:rsidR="00EA42B0" w:rsidRPr="00091CDC" w:rsidRDefault="00EA42B0">
      <w:pPr>
        <w:pStyle w:val="BodyText3"/>
        <w:jc w:val="center"/>
        <w:rPr>
          <w:sz w:val="32"/>
          <w:u w:val="single"/>
        </w:rPr>
      </w:pPr>
      <w:r w:rsidRPr="00091CDC">
        <w:br w:type="page"/>
      </w:r>
      <w:r w:rsidRPr="00091CDC">
        <w:rPr>
          <w:sz w:val="32"/>
          <w:u w:val="single"/>
        </w:rPr>
        <w:lastRenderedPageBreak/>
        <w:t>PERSON SPECIFICATION</w:t>
      </w:r>
    </w:p>
    <w:p w:rsidR="00EA42B0" w:rsidRPr="00091CDC" w:rsidRDefault="00EA42B0">
      <w:pPr>
        <w:pStyle w:val="BodyText3"/>
      </w:pPr>
    </w:p>
    <w:p w:rsidR="00EA42B0" w:rsidRPr="00091CDC" w:rsidRDefault="00EA42B0">
      <w:pPr>
        <w:pStyle w:val="BodyText3"/>
      </w:pPr>
      <w:r w:rsidRPr="00091CDC">
        <w:t>This Person Specification sets out the knowledge and / or qualifications, past experience and personal competencies that would be ideal for this particular post.</w:t>
      </w:r>
    </w:p>
    <w:p w:rsidR="00EA42B0" w:rsidRPr="00091CDC" w:rsidRDefault="00EA42B0"/>
    <w:p w:rsidR="00EA42B0" w:rsidRPr="00091CDC" w:rsidRDefault="00EA42B0">
      <w:r w:rsidRPr="00091CDC">
        <w:t xml:space="preserve">The </w:t>
      </w:r>
      <w:r w:rsidRPr="00091CDC">
        <w:rPr>
          <w:b/>
          <w:bCs/>
        </w:rPr>
        <w:t>Knowledge/ Qualifications and Experience</w:t>
      </w:r>
      <w:r w:rsidRPr="00091CDC">
        <w:t xml:space="preserve"> sections describe what is required in terms of the technical ability that is needed to do this job successfully.</w:t>
      </w:r>
    </w:p>
    <w:p w:rsidR="00EA42B0" w:rsidRPr="00091CDC" w:rsidRDefault="00EA42B0"/>
    <w:p w:rsidR="00EA42B0" w:rsidRPr="00091CDC" w:rsidRDefault="00EA42B0">
      <w:r w:rsidRPr="00091CDC">
        <w:t xml:space="preserve">The </w:t>
      </w:r>
      <w:r w:rsidRPr="00091CDC">
        <w:rPr>
          <w:b/>
          <w:bCs/>
        </w:rPr>
        <w:t>Competencies</w:t>
      </w:r>
      <w:r w:rsidRPr="00091CDC">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Pr="00091CDC" w:rsidRDefault="00EA42B0"/>
    <w:p w:rsidR="00EA42B0" w:rsidRPr="00091CDC" w:rsidRDefault="00EA42B0">
      <w:r w:rsidRPr="00091CDC">
        <w:t xml:space="preserve">The </w:t>
      </w:r>
      <w:r w:rsidRPr="00091CDC">
        <w:rPr>
          <w:b/>
          <w:bCs/>
        </w:rPr>
        <w:t>Special Conditions and Professional Requirements</w:t>
      </w:r>
      <w:r w:rsidRPr="00091CDC">
        <w:t xml:space="preserve"> section describes any other qualities appropriate to the particular circumstances associated with this role.</w:t>
      </w:r>
    </w:p>
    <w:p w:rsidR="00EA42B0" w:rsidRPr="00091CDC"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rsidRPr="00091CDC">
        <w:tc>
          <w:tcPr>
            <w:tcW w:w="3119" w:type="dxa"/>
          </w:tcPr>
          <w:p w:rsidR="00EA42B0" w:rsidRPr="00091CDC" w:rsidRDefault="00EA42B0">
            <w:pPr>
              <w:pStyle w:val="Heading4"/>
              <w:rPr>
                <w:b/>
                <w:bCs/>
                <w:sz w:val="28"/>
                <w:u w:val="none"/>
                <w:lang w:val="en-GB"/>
              </w:rPr>
            </w:pPr>
            <w:r w:rsidRPr="00091CDC">
              <w:rPr>
                <w:b/>
                <w:bCs/>
                <w:sz w:val="28"/>
                <w:u w:val="none"/>
                <w:lang w:val="en-GB"/>
              </w:rPr>
              <w:t>ATTRIBUTE</w:t>
            </w:r>
          </w:p>
        </w:tc>
        <w:tc>
          <w:tcPr>
            <w:tcW w:w="3685" w:type="dxa"/>
          </w:tcPr>
          <w:p w:rsidR="00EA42B0" w:rsidRPr="00091CDC" w:rsidRDefault="00EA42B0">
            <w:pPr>
              <w:pStyle w:val="Heading5"/>
              <w:rPr>
                <w:bCs/>
                <w:sz w:val="28"/>
              </w:rPr>
            </w:pPr>
            <w:r w:rsidRPr="00091CDC">
              <w:rPr>
                <w:bCs/>
                <w:sz w:val="28"/>
              </w:rPr>
              <w:t>ESSENTIAL</w:t>
            </w:r>
          </w:p>
        </w:tc>
        <w:tc>
          <w:tcPr>
            <w:tcW w:w="3544" w:type="dxa"/>
          </w:tcPr>
          <w:p w:rsidR="00EA42B0" w:rsidRPr="00091CDC" w:rsidRDefault="00EA42B0">
            <w:pPr>
              <w:jc w:val="center"/>
              <w:rPr>
                <w:b/>
                <w:bCs/>
              </w:rPr>
            </w:pPr>
            <w:r w:rsidRPr="00091CDC">
              <w:rPr>
                <w:b/>
                <w:bCs/>
                <w:sz w:val="28"/>
              </w:rPr>
              <w:t>DESIRABLE</w:t>
            </w:r>
          </w:p>
        </w:tc>
      </w:tr>
      <w:tr w:rsidR="00EA42B0" w:rsidRPr="00091CDC">
        <w:tc>
          <w:tcPr>
            <w:tcW w:w="3119" w:type="dxa"/>
          </w:tcPr>
          <w:p w:rsidR="00EA42B0" w:rsidRPr="00091CDC" w:rsidRDefault="00EA42B0">
            <w:pPr>
              <w:pStyle w:val="Heading1"/>
              <w:widowControl w:val="0"/>
              <w:jc w:val="left"/>
              <w:rPr>
                <w:sz w:val="28"/>
                <w:u w:val="none"/>
              </w:rPr>
            </w:pPr>
            <w:r w:rsidRPr="00091CDC">
              <w:rPr>
                <w:sz w:val="28"/>
                <w:u w:val="none"/>
              </w:rPr>
              <w:t xml:space="preserve">KNOWLEDGE / </w:t>
            </w:r>
          </w:p>
          <w:p w:rsidR="00EA42B0" w:rsidRPr="00091CDC" w:rsidRDefault="00EA42B0">
            <w:pPr>
              <w:pStyle w:val="Heading6"/>
            </w:pPr>
            <w:r w:rsidRPr="00091CDC">
              <w:t xml:space="preserve">EDUCATION </w:t>
            </w:r>
          </w:p>
          <w:p w:rsidR="00EA42B0" w:rsidRPr="00091CDC" w:rsidRDefault="00EA42B0">
            <w:pPr>
              <w:pStyle w:val="BodyText2"/>
            </w:pPr>
          </w:p>
        </w:tc>
        <w:tc>
          <w:tcPr>
            <w:tcW w:w="3685" w:type="dxa"/>
          </w:tcPr>
          <w:p w:rsidR="001301D1" w:rsidRPr="00091CDC" w:rsidRDefault="001301D1" w:rsidP="00C905A8">
            <w:pPr>
              <w:pStyle w:val="BodyText2"/>
              <w:spacing w:after="120"/>
              <w:ind w:left="40"/>
              <w:jc w:val="left"/>
              <w:rPr>
                <w:b w:val="0"/>
              </w:rPr>
            </w:pPr>
            <w:r w:rsidRPr="00091CDC">
              <w:rPr>
                <w:b w:val="0"/>
              </w:rPr>
              <w:t>Ability to develop detailed plans with clear targets.</w:t>
            </w:r>
          </w:p>
          <w:p w:rsidR="001301D1" w:rsidRPr="00091CDC" w:rsidRDefault="001301D1" w:rsidP="001301D1">
            <w:pPr>
              <w:spacing w:after="200" w:line="276" w:lineRule="auto"/>
              <w:rPr>
                <w:rFonts w:eastAsiaTheme="minorHAnsi" w:cs="Arial"/>
                <w:bCs/>
                <w:szCs w:val="22"/>
              </w:rPr>
            </w:pPr>
            <w:r w:rsidRPr="00091CDC">
              <w:rPr>
                <w:rFonts w:eastAsiaTheme="minorHAnsi" w:cs="Arial"/>
                <w:bCs/>
                <w:szCs w:val="22"/>
              </w:rPr>
              <w:t xml:space="preserve">Ability to communicate </w:t>
            </w:r>
            <w:r w:rsidR="000413DC" w:rsidRPr="00091CDC">
              <w:rPr>
                <w:rFonts w:eastAsiaTheme="minorHAnsi" w:cs="Arial"/>
                <w:bCs/>
                <w:szCs w:val="22"/>
              </w:rPr>
              <w:t>effectively in Welsh and English especially in relation to writing reports.</w:t>
            </w:r>
          </w:p>
          <w:p w:rsidR="007A5F89" w:rsidRPr="00091CDC" w:rsidRDefault="00070D2C" w:rsidP="001301D1">
            <w:pPr>
              <w:spacing w:after="200" w:line="276" w:lineRule="auto"/>
              <w:rPr>
                <w:b/>
                <w:bCs/>
              </w:rPr>
            </w:pPr>
            <w:r w:rsidRPr="00091CDC">
              <w:rPr>
                <w:rFonts w:eastAsiaTheme="minorHAnsi" w:cs="Arial"/>
                <w:bCs/>
                <w:szCs w:val="22"/>
              </w:rPr>
              <w:t>W</w:t>
            </w:r>
            <w:r w:rsidR="001301D1" w:rsidRPr="00091CDC">
              <w:rPr>
                <w:rFonts w:eastAsiaTheme="minorHAnsi" w:cs="Arial"/>
                <w:bCs/>
                <w:szCs w:val="22"/>
              </w:rPr>
              <w:t>elsh Language Level 5</w:t>
            </w:r>
            <w:r w:rsidRPr="00091CDC">
              <w:rPr>
                <w:rFonts w:eastAsiaTheme="minorHAnsi" w:cs="Arial"/>
                <w:bCs/>
                <w:szCs w:val="22"/>
              </w:rPr>
              <w:t>.</w:t>
            </w:r>
          </w:p>
        </w:tc>
        <w:tc>
          <w:tcPr>
            <w:tcW w:w="3544" w:type="dxa"/>
          </w:tcPr>
          <w:p w:rsidR="00C905A8" w:rsidRPr="00091CDC" w:rsidRDefault="00C905A8" w:rsidP="00C905A8">
            <w:pPr>
              <w:pStyle w:val="BodyText2"/>
              <w:spacing w:after="120"/>
              <w:ind w:left="57"/>
              <w:jc w:val="left"/>
              <w:rPr>
                <w:b w:val="0"/>
              </w:rPr>
            </w:pPr>
            <w:r w:rsidRPr="00091CDC">
              <w:rPr>
                <w:b w:val="0"/>
              </w:rPr>
              <w:t xml:space="preserve">Ability to use Microsoft Office applications  </w:t>
            </w:r>
          </w:p>
          <w:p w:rsidR="00F11EB6" w:rsidRPr="00091CDC" w:rsidRDefault="00F11EB6" w:rsidP="00F11EB6">
            <w:pPr>
              <w:pStyle w:val="BodyText2"/>
              <w:spacing w:after="120"/>
              <w:jc w:val="left"/>
              <w:rPr>
                <w:b w:val="0"/>
                <w:bCs/>
              </w:rPr>
            </w:pPr>
          </w:p>
          <w:p w:rsidR="00EA42B0" w:rsidRPr="00091CDC" w:rsidRDefault="00EA42B0" w:rsidP="00AE77BD">
            <w:pPr>
              <w:pStyle w:val="BodyText2"/>
              <w:spacing w:after="120"/>
              <w:ind w:left="360"/>
              <w:jc w:val="left"/>
              <w:rPr>
                <w:b w:val="0"/>
                <w:bCs/>
              </w:rPr>
            </w:pPr>
          </w:p>
        </w:tc>
      </w:tr>
      <w:tr w:rsidR="00EA42B0" w:rsidRPr="00091CDC">
        <w:trPr>
          <w:trHeight w:val="1500"/>
        </w:trPr>
        <w:tc>
          <w:tcPr>
            <w:tcW w:w="3119" w:type="dxa"/>
          </w:tcPr>
          <w:p w:rsidR="00EA42B0" w:rsidRPr="00091CDC" w:rsidRDefault="00EA42B0">
            <w:pPr>
              <w:pStyle w:val="Heading6"/>
            </w:pPr>
            <w:r w:rsidRPr="00091CDC">
              <w:t>EXPERIENCE</w:t>
            </w:r>
          </w:p>
        </w:tc>
        <w:tc>
          <w:tcPr>
            <w:tcW w:w="3685" w:type="dxa"/>
          </w:tcPr>
          <w:p w:rsidR="00EA42B0" w:rsidRPr="00091CDC" w:rsidRDefault="001301D1" w:rsidP="00C905A8">
            <w:pPr>
              <w:spacing w:after="120"/>
              <w:rPr>
                <w:bCs/>
              </w:rPr>
            </w:pPr>
            <w:r w:rsidRPr="00091CDC">
              <w:rPr>
                <w:bCs/>
              </w:rPr>
              <w:t>Experience of working in partnership with a wide range of organisations.</w:t>
            </w:r>
          </w:p>
          <w:p w:rsidR="001301D1" w:rsidRPr="00091CDC" w:rsidRDefault="000413DC" w:rsidP="00C905A8">
            <w:pPr>
              <w:spacing w:after="120"/>
              <w:rPr>
                <w:bCs/>
              </w:rPr>
            </w:pPr>
            <w:r w:rsidRPr="00091CDC">
              <w:rPr>
                <w:bCs/>
              </w:rPr>
              <w:t xml:space="preserve">Experience of working on projects that </w:t>
            </w:r>
            <w:r w:rsidR="001301D1" w:rsidRPr="00091CDC">
              <w:rPr>
                <w:bCs/>
              </w:rPr>
              <w:t>use</w:t>
            </w:r>
            <w:r w:rsidRPr="00091CDC">
              <w:rPr>
                <w:bCs/>
              </w:rPr>
              <w:t>d</w:t>
            </w:r>
            <w:r w:rsidR="001301D1" w:rsidRPr="00091CDC">
              <w:rPr>
                <w:bCs/>
              </w:rPr>
              <w:t xml:space="preserve"> social media effectively.</w:t>
            </w:r>
          </w:p>
          <w:p w:rsidR="000413DC" w:rsidRPr="00091CDC" w:rsidRDefault="00F21AB8" w:rsidP="00C905A8">
            <w:pPr>
              <w:spacing w:after="120"/>
              <w:rPr>
                <w:bCs/>
              </w:rPr>
            </w:pPr>
            <w:r w:rsidRPr="00091CDC">
              <w:rPr>
                <w:bCs/>
              </w:rPr>
              <w:t>Experience of managing projects.</w:t>
            </w:r>
          </w:p>
          <w:p w:rsidR="001301D1" w:rsidRPr="00091CDC" w:rsidRDefault="001301D1" w:rsidP="00C905A8">
            <w:pPr>
              <w:spacing w:after="120"/>
              <w:rPr>
                <w:bCs/>
              </w:rPr>
            </w:pPr>
          </w:p>
        </w:tc>
        <w:tc>
          <w:tcPr>
            <w:tcW w:w="3544" w:type="dxa"/>
          </w:tcPr>
          <w:p w:rsidR="00C905A8" w:rsidRPr="00091CDC" w:rsidRDefault="00C905A8" w:rsidP="00C905A8">
            <w:pPr>
              <w:spacing w:after="120"/>
            </w:pPr>
            <w:r w:rsidRPr="00091CDC">
              <w:t xml:space="preserve">Formal monitoring and evaluation of projects </w:t>
            </w:r>
          </w:p>
          <w:p w:rsidR="009A7EAC" w:rsidRPr="00091CDC" w:rsidRDefault="009A7EAC" w:rsidP="00C905A8">
            <w:pPr>
              <w:spacing w:after="120"/>
            </w:pPr>
          </w:p>
          <w:p w:rsidR="009A7EAC" w:rsidRPr="00091CDC" w:rsidRDefault="009A7EAC" w:rsidP="00C905A8">
            <w:pPr>
              <w:spacing w:after="120"/>
            </w:pPr>
            <w:r w:rsidRPr="00091CDC">
              <w:t>Experience of raising funds and/or approaching businesses for sponsorship.</w:t>
            </w:r>
          </w:p>
          <w:p w:rsidR="00EA42B0" w:rsidRPr="00091CDC" w:rsidRDefault="00EA42B0" w:rsidP="00F11EB6">
            <w:pPr>
              <w:spacing w:after="120"/>
              <w:rPr>
                <w:bCs/>
              </w:rPr>
            </w:pPr>
          </w:p>
        </w:tc>
      </w:tr>
      <w:tr w:rsidR="00EA42B0" w:rsidRPr="00091CDC">
        <w:trPr>
          <w:cantSplit/>
          <w:trHeight w:val="626"/>
        </w:trPr>
        <w:tc>
          <w:tcPr>
            <w:tcW w:w="3119" w:type="dxa"/>
            <w:vAlign w:val="center"/>
          </w:tcPr>
          <w:p w:rsidR="00EA42B0" w:rsidRPr="00091CDC" w:rsidRDefault="00EA42B0">
            <w:pPr>
              <w:rPr>
                <w:sz w:val="28"/>
              </w:rPr>
            </w:pPr>
            <w:r w:rsidRPr="00091CDC">
              <w:rPr>
                <w:b/>
                <w:bCs/>
                <w:caps/>
                <w:sz w:val="28"/>
              </w:rPr>
              <w:t>COMPETENCIES</w:t>
            </w:r>
            <w:r w:rsidRPr="00091CDC">
              <w:rPr>
                <w:b/>
                <w:bCs/>
                <w:sz w:val="28"/>
              </w:rPr>
              <w:t xml:space="preserve"> </w:t>
            </w:r>
            <w:r w:rsidRPr="00091CDC">
              <w:rPr>
                <w:rFonts w:ascii="ArialBlack" w:hAnsi="ArialBlack"/>
                <w:sz w:val="28"/>
                <w:szCs w:val="36"/>
              </w:rPr>
              <w:t xml:space="preserve"> </w:t>
            </w:r>
          </w:p>
        </w:tc>
        <w:tc>
          <w:tcPr>
            <w:tcW w:w="7229" w:type="dxa"/>
            <w:gridSpan w:val="2"/>
          </w:tcPr>
          <w:p w:rsidR="00EA42B0" w:rsidRPr="00091CDC" w:rsidRDefault="00EA42B0" w:rsidP="00C443DE">
            <w:pPr>
              <w:pStyle w:val="BodyText3"/>
              <w:spacing w:before="120" w:after="120"/>
              <w:rPr>
                <w:b/>
              </w:rPr>
            </w:pPr>
          </w:p>
        </w:tc>
      </w:tr>
      <w:tr w:rsidR="00EA42B0" w:rsidRPr="00091CDC">
        <w:trPr>
          <w:cantSplit/>
        </w:trPr>
        <w:tc>
          <w:tcPr>
            <w:tcW w:w="3119" w:type="dxa"/>
          </w:tcPr>
          <w:p w:rsidR="00D60AEB" w:rsidRPr="00091CDC" w:rsidRDefault="00C905A8" w:rsidP="004429EE">
            <w:pPr>
              <w:rPr>
                <w:b/>
                <w:bCs/>
              </w:rPr>
            </w:pPr>
            <w:r w:rsidRPr="00091CDC">
              <w:rPr>
                <w:b/>
                <w:bCs/>
              </w:rPr>
              <w:t>Working Partnerships and Team</w:t>
            </w:r>
          </w:p>
        </w:tc>
        <w:tc>
          <w:tcPr>
            <w:tcW w:w="7229" w:type="dxa"/>
            <w:gridSpan w:val="2"/>
          </w:tcPr>
          <w:p w:rsidR="00C905A8" w:rsidRPr="00091CDC" w:rsidRDefault="00C905A8" w:rsidP="00C905A8">
            <w:pPr>
              <w:pStyle w:val="BodyText3"/>
              <w:jc w:val="both"/>
            </w:pPr>
            <w:r w:rsidRPr="00091CDC">
              <w:t>Is proactive and positive about giving support, advice, guidance and sharing best practice with colleagues.</w:t>
            </w:r>
          </w:p>
          <w:p w:rsidR="0086792E" w:rsidRPr="00091CDC" w:rsidRDefault="0086792E" w:rsidP="00C905A8">
            <w:pPr>
              <w:pStyle w:val="BodyText3"/>
              <w:jc w:val="both"/>
            </w:pPr>
          </w:p>
          <w:p w:rsidR="0086792E" w:rsidRPr="008A67D7" w:rsidRDefault="0086792E" w:rsidP="00C905A8">
            <w:pPr>
              <w:pStyle w:val="BodyText3"/>
              <w:jc w:val="both"/>
              <w:rPr>
                <w:b/>
              </w:rPr>
            </w:pPr>
            <w:r w:rsidRPr="008A67D7">
              <w:rPr>
                <w:b/>
              </w:rPr>
              <w:t>Will go ‘over and above’ what’s normal to contribute to the team’s effectiveness.</w:t>
            </w:r>
          </w:p>
          <w:p w:rsidR="00EA42B0" w:rsidRPr="00091CDC" w:rsidRDefault="00EA42B0" w:rsidP="00C905A8">
            <w:pPr>
              <w:pStyle w:val="BodyText3"/>
              <w:jc w:val="both"/>
              <w:rPr>
                <w:b/>
              </w:rPr>
            </w:pPr>
          </w:p>
        </w:tc>
      </w:tr>
      <w:tr w:rsidR="00EA42B0" w:rsidRPr="00091CDC">
        <w:trPr>
          <w:cantSplit/>
        </w:trPr>
        <w:tc>
          <w:tcPr>
            <w:tcW w:w="3119" w:type="dxa"/>
          </w:tcPr>
          <w:p w:rsidR="00AE77BD" w:rsidRPr="00091CDC" w:rsidRDefault="0086792E" w:rsidP="0086792E">
            <w:pPr>
              <w:rPr>
                <w:b/>
                <w:bCs/>
              </w:rPr>
            </w:pPr>
            <w:r w:rsidRPr="00091CDC">
              <w:rPr>
                <w:b/>
                <w:bCs/>
              </w:rPr>
              <w:lastRenderedPageBreak/>
              <w:t>Communicating Effectively</w:t>
            </w:r>
          </w:p>
          <w:p w:rsidR="00D60AEB" w:rsidRPr="00091CDC" w:rsidRDefault="00D60AEB" w:rsidP="004429EE">
            <w:pPr>
              <w:ind w:left="459"/>
              <w:rPr>
                <w:b/>
                <w:bCs/>
              </w:rPr>
            </w:pPr>
          </w:p>
        </w:tc>
        <w:tc>
          <w:tcPr>
            <w:tcW w:w="7229" w:type="dxa"/>
            <w:gridSpan w:val="2"/>
          </w:tcPr>
          <w:p w:rsidR="0086792E" w:rsidRPr="008A67D7" w:rsidRDefault="0086792E" w:rsidP="0086792E">
            <w:pPr>
              <w:pStyle w:val="BodyText3"/>
              <w:rPr>
                <w:b/>
              </w:rPr>
            </w:pPr>
            <w:r w:rsidRPr="008A67D7">
              <w:rPr>
                <w:b/>
              </w:rPr>
              <w:t>Cascades and shares information appropriately – on time and to the right people.</w:t>
            </w:r>
          </w:p>
          <w:p w:rsidR="0086792E" w:rsidRPr="00091CDC" w:rsidRDefault="0086792E" w:rsidP="0086792E">
            <w:pPr>
              <w:pStyle w:val="BodyText3"/>
            </w:pPr>
          </w:p>
          <w:p w:rsidR="0086792E" w:rsidRPr="00091CDC" w:rsidRDefault="0086792E" w:rsidP="0086792E">
            <w:pPr>
              <w:pStyle w:val="BodyText3"/>
            </w:pPr>
            <w:r w:rsidRPr="00091CDC">
              <w:t>Communicates clearly and concisely.</w:t>
            </w:r>
          </w:p>
          <w:p w:rsidR="00EA42B0" w:rsidRPr="00091CDC" w:rsidRDefault="00EA42B0" w:rsidP="00C905A8">
            <w:pPr>
              <w:pStyle w:val="BodyText3"/>
              <w:jc w:val="both"/>
            </w:pPr>
          </w:p>
        </w:tc>
      </w:tr>
      <w:tr w:rsidR="00EA42B0" w:rsidRPr="00091CDC">
        <w:trPr>
          <w:cantSplit/>
        </w:trPr>
        <w:tc>
          <w:tcPr>
            <w:tcW w:w="3119" w:type="dxa"/>
          </w:tcPr>
          <w:p w:rsidR="00AE77BD" w:rsidRPr="00091CDC" w:rsidRDefault="00097CF8" w:rsidP="0086792E">
            <w:pPr>
              <w:rPr>
                <w:b/>
                <w:bCs/>
              </w:rPr>
            </w:pPr>
            <w:r w:rsidRPr="00091CDC">
              <w:rPr>
                <w:b/>
                <w:bCs/>
              </w:rPr>
              <w:t>Achieving Results</w:t>
            </w:r>
          </w:p>
          <w:p w:rsidR="00D60AEB" w:rsidRPr="00091CDC" w:rsidRDefault="00D60AEB" w:rsidP="004429EE">
            <w:pPr>
              <w:ind w:left="459"/>
              <w:rPr>
                <w:b/>
                <w:bCs/>
              </w:rPr>
            </w:pPr>
          </w:p>
        </w:tc>
        <w:tc>
          <w:tcPr>
            <w:tcW w:w="7229" w:type="dxa"/>
            <w:gridSpan w:val="2"/>
          </w:tcPr>
          <w:p w:rsidR="00097CF8" w:rsidRPr="008A67D7" w:rsidRDefault="00097CF8" w:rsidP="00097CF8">
            <w:pPr>
              <w:pStyle w:val="BodyText3"/>
              <w:rPr>
                <w:b/>
              </w:rPr>
            </w:pPr>
            <w:r w:rsidRPr="008A67D7">
              <w:rPr>
                <w:b/>
              </w:rPr>
              <w:t>Takes pride in delivering high quality work for the benefit of Service Users. Meets or exceeds targets.</w:t>
            </w:r>
          </w:p>
          <w:p w:rsidR="00097CF8" w:rsidRPr="00091CDC" w:rsidRDefault="00097CF8" w:rsidP="00097CF8">
            <w:pPr>
              <w:pStyle w:val="BodyText3"/>
            </w:pPr>
          </w:p>
          <w:p w:rsidR="00097CF8" w:rsidRPr="00091CDC" w:rsidRDefault="00097CF8" w:rsidP="00097CF8">
            <w:pPr>
              <w:pStyle w:val="BodyText3"/>
            </w:pPr>
            <w:r w:rsidRPr="00091CDC">
              <w:t>Anticipates potential problems and resolves them early.</w:t>
            </w:r>
          </w:p>
          <w:p w:rsidR="00EA42B0" w:rsidRPr="00091CDC" w:rsidRDefault="00EA42B0" w:rsidP="00C905A8">
            <w:pPr>
              <w:pStyle w:val="BodyText3"/>
              <w:jc w:val="both"/>
            </w:pPr>
          </w:p>
        </w:tc>
      </w:tr>
      <w:tr w:rsidR="00EA42B0" w:rsidRPr="00091CDC">
        <w:trPr>
          <w:cantSplit/>
        </w:trPr>
        <w:tc>
          <w:tcPr>
            <w:tcW w:w="3119" w:type="dxa"/>
          </w:tcPr>
          <w:p w:rsidR="00AE77BD" w:rsidRPr="008A67D7" w:rsidRDefault="00097CF8" w:rsidP="00097CF8">
            <w:pPr>
              <w:rPr>
                <w:bCs/>
              </w:rPr>
            </w:pPr>
            <w:r w:rsidRPr="008A67D7">
              <w:t>Being accountable</w:t>
            </w:r>
          </w:p>
          <w:p w:rsidR="00D60AEB" w:rsidRPr="008A67D7" w:rsidRDefault="00D60AEB" w:rsidP="004429EE">
            <w:pPr>
              <w:ind w:left="459"/>
              <w:rPr>
                <w:bCs/>
              </w:rPr>
            </w:pPr>
          </w:p>
        </w:tc>
        <w:tc>
          <w:tcPr>
            <w:tcW w:w="7229" w:type="dxa"/>
            <w:gridSpan w:val="2"/>
          </w:tcPr>
          <w:p w:rsidR="00097CF8" w:rsidRPr="00091CDC" w:rsidRDefault="00097CF8" w:rsidP="00097CF8">
            <w:pPr>
              <w:pStyle w:val="BodyText3"/>
            </w:pPr>
            <w:r w:rsidRPr="00091CDC">
              <w:t>Takes a positive attitude towards delivering work.</w:t>
            </w:r>
          </w:p>
          <w:p w:rsidR="00097CF8" w:rsidRPr="00091CDC" w:rsidRDefault="00097CF8" w:rsidP="00097CF8">
            <w:pPr>
              <w:pStyle w:val="BodyText3"/>
            </w:pPr>
          </w:p>
          <w:p w:rsidR="00097CF8" w:rsidRPr="00091CDC" w:rsidRDefault="00097CF8" w:rsidP="00097CF8">
            <w:pPr>
              <w:pStyle w:val="BodyText3"/>
            </w:pPr>
            <w:r w:rsidRPr="00091CDC">
              <w:t>Is always open, honest and transparent.</w:t>
            </w:r>
            <w:r w:rsidRPr="00091CDC">
              <w:t> </w:t>
            </w:r>
            <w:r w:rsidRPr="00091CDC">
              <w:t> </w:t>
            </w:r>
            <w:r w:rsidRPr="00091CDC">
              <w:t> </w:t>
            </w:r>
          </w:p>
          <w:p w:rsidR="00EA42B0" w:rsidRPr="00091CDC" w:rsidRDefault="00EA42B0" w:rsidP="00C905A8">
            <w:pPr>
              <w:pStyle w:val="BodyText3"/>
              <w:jc w:val="both"/>
              <w:rPr>
                <w:b/>
              </w:rPr>
            </w:pPr>
          </w:p>
        </w:tc>
      </w:tr>
      <w:tr w:rsidR="00EA42B0" w:rsidRPr="00091CDC">
        <w:trPr>
          <w:cantSplit/>
        </w:trPr>
        <w:tc>
          <w:tcPr>
            <w:tcW w:w="3119" w:type="dxa"/>
          </w:tcPr>
          <w:p w:rsidR="00AE77BD" w:rsidRPr="008A67D7" w:rsidRDefault="00097CF8" w:rsidP="00097CF8">
            <w:pPr>
              <w:rPr>
                <w:bCs/>
              </w:rPr>
            </w:pPr>
            <w:r w:rsidRPr="008A67D7">
              <w:t>Creating and responding to change</w:t>
            </w:r>
          </w:p>
          <w:p w:rsidR="00D60AEB" w:rsidRPr="008A67D7" w:rsidRDefault="00D60AEB" w:rsidP="004429EE">
            <w:pPr>
              <w:ind w:left="459"/>
              <w:rPr>
                <w:bCs/>
              </w:rPr>
            </w:pPr>
          </w:p>
        </w:tc>
        <w:tc>
          <w:tcPr>
            <w:tcW w:w="7229" w:type="dxa"/>
            <w:gridSpan w:val="2"/>
          </w:tcPr>
          <w:p w:rsidR="00EA42B0" w:rsidRDefault="00F21AB8" w:rsidP="00F21AB8">
            <w:pPr>
              <w:autoSpaceDE w:val="0"/>
              <w:autoSpaceDN w:val="0"/>
              <w:adjustRightInd w:val="0"/>
              <w:rPr>
                <w:rFonts w:cs="Arial"/>
                <w:lang w:eastAsia="en-GB"/>
              </w:rPr>
            </w:pPr>
            <w:r w:rsidRPr="00091CDC">
              <w:rPr>
                <w:rFonts w:cs="Arial"/>
                <w:lang w:eastAsia="en-GB"/>
              </w:rPr>
              <w:t>Uses own creative and innovative skills to achieve best results.</w:t>
            </w:r>
          </w:p>
          <w:p w:rsidR="008A67D7" w:rsidRDefault="008A67D7" w:rsidP="00F21AB8">
            <w:pPr>
              <w:autoSpaceDE w:val="0"/>
              <w:autoSpaceDN w:val="0"/>
              <w:adjustRightInd w:val="0"/>
              <w:rPr>
                <w:rFonts w:cs="Arial"/>
                <w:lang w:eastAsia="en-GB"/>
              </w:rPr>
            </w:pPr>
          </w:p>
          <w:p w:rsidR="008A67D7" w:rsidRDefault="008A67D7" w:rsidP="00F21AB8">
            <w:pPr>
              <w:autoSpaceDE w:val="0"/>
              <w:autoSpaceDN w:val="0"/>
              <w:adjustRightInd w:val="0"/>
              <w:rPr>
                <w:rFonts w:cs="Arial"/>
                <w:lang w:eastAsia="en-GB"/>
              </w:rPr>
            </w:pPr>
          </w:p>
          <w:p w:rsidR="008A67D7" w:rsidRPr="00091CDC" w:rsidRDefault="008A67D7" w:rsidP="00F21AB8">
            <w:pPr>
              <w:autoSpaceDE w:val="0"/>
              <w:autoSpaceDN w:val="0"/>
              <w:adjustRightInd w:val="0"/>
            </w:pPr>
          </w:p>
        </w:tc>
      </w:tr>
      <w:tr w:rsidR="00EA42B0" w:rsidRPr="00091CDC">
        <w:trPr>
          <w:cantSplit/>
        </w:trPr>
        <w:tc>
          <w:tcPr>
            <w:tcW w:w="3119" w:type="dxa"/>
          </w:tcPr>
          <w:p w:rsidR="00AE77BD" w:rsidRPr="00091CDC" w:rsidRDefault="006A4DDD" w:rsidP="006A4DDD">
            <w:pPr>
              <w:rPr>
                <w:b/>
                <w:bCs/>
              </w:rPr>
            </w:pPr>
            <w:r w:rsidRPr="00091CDC">
              <w:rPr>
                <w:b/>
              </w:rPr>
              <w:t>Focusing on service users</w:t>
            </w:r>
          </w:p>
          <w:p w:rsidR="00D60AEB" w:rsidRPr="00091CDC" w:rsidRDefault="00D60AEB" w:rsidP="004429EE">
            <w:pPr>
              <w:ind w:left="459"/>
              <w:rPr>
                <w:b/>
                <w:bCs/>
              </w:rPr>
            </w:pPr>
          </w:p>
        </w:tc>
        <w:tc>
          <w:tcPr>
            <w:tcW w:w="7229" w:type="dxa"/>
            <w:gridSpan w:val="2"/>
          </w:tcPr>
          <w:p w:rsidR="00EA42B0" w:rsidRDefault="00F21AB8" w:rsidP="008A67D7">
            <w:pPr>
              <w:autoSpaceDE w:val="0"/>
              <w:autoSpaceDN w:val="0"/>
              <w:adjustRightInd w:val="0"/>
              <w:rPr>
                <w:rFonts w:cs="Arial"/>
                <w:b/>
                <w:lang w:eastAsia="en-GB"/>
              </w:rPr>
            </w:pPr>
            <w:r w:rsidRPr="008A67D7">
              <w:rPr>
                <w:rFonts w:cs="Arial"/>
                <w:b/>
                <w:lang w:eastAsia="en-GB"/>
              </w:rPr>
              <w:t>Is very approachable and encouraging to</w:t>
            </w:r>
            <w:r w:rsidR="008A67D7">
              <w:rPr>
                <w:rFonts w:cs="Arial"/>
                <w:b/>
                <w:lang w:eastAsia="en-GB"/>
              </w:rPr>
              <w:t xml:space="preserve"> </w:t>
            </w:r>
            <w:r w:rsidRPr="008A67D7">
              <w:rPr>
                <w:rFonts w:cs="Arial"/>
                <w:b/>
                <w:lang w:eastAsia="en-GB"/>
              </w:rPr>
              <w:t>customers, whilst remaining professional</w:t>
            </w:r>
            <w:r w:rsidR="008A67D7">
              <w:rPr>
                <w:rFonts w:cs="Arial"/>
                <w:b/>
                <w:lang w:eastAsia="en-GB"/>
              </w:rPr>
              <w:t xml:space="preserve"> </w:t>
            </w:r>
            <w:r w:rsidRPr="008A67D7">
              <w:rPr>
                <w:rFonts w:cs="Arial"/>
                <w:b/>
                <w:lang w:eastAsia="en-GB"/>
              </w:rPr>
              <w:t>and unbiased.</w:t>
            </w:r>
          </w:p>
          <w:p w:rsidR="008A67D7" w:rsidRDefault="008A67D7" w:rsidP="008A67D7">
            <w:pPr>
              <w:autoSpaceDE w:val="0"/>
              <w:autoSpaceDN w:val="0"/>
              <w:adjustRightInd w:val="0"/>
              <w:rPr>
                <w:rFonts w:cs="Arial"/>
                <w:b/>
                <w:lang w:eastAsia="en-GB"/>
              </w:rPr>
            </w:pPr>
          </w:p>
          <w:p w:rsidR="008A67D7" w:rsidRPr="008A67D7" w:rsidRDefault="008A67D7" w:rsidP="008A67D7">
            <w:pPr>
              <w:autoSpaceDE w:val="0"/>
              <w:autoSpaceDN w:val="0"/>
              <w:adjustRightInd w:val="0"/>
              <w:rPr>
                <w:b/>
              </w:rPr>
            </w:pPr>
          </w:p>
        </w:tc>
      </w:tr>
      <w:tr w:rsidR="00EA42B0" w:rsidRPr="00091CDC">
        <w:trPr>
          <w:cantSplit/>
        </w:trPr>
        <w:tc>
          <w:tcPr>
            <w:tcW w:w="3119" w:type="dxa"/>
          </w:tcPr>
          <w:p w:rsidR="00D60AEB" w:rsidRPr="008A67D7" w:rsidRDefault="006A4DDD" w:rsidP="00EA2675">
            <w:pPr>
              <w:rPr>
                <w:bCs/>
              </w:rPr>
            </w:pPr>
            <w:r w:rsidRPr="008A67D7">
              <w:t>Managing resources</w:t>
            </w:r>
            <w:r w:rsidRPr="008A67D7">
              <w:rPr>
                <w:bCs/>
              </w:rPr>
              <w:t xml:space="preserve"> </w:t>
            </w:r>
          </w:p>
        </w:tc>
        <w:tc>
          <w:tcPr>
            <w:tcW w:w="7229" w:type="dxa"/>
            <w:gridSpan w:val="2"/>
          </w:tcPr>
          <w:p w:rsidR="00AE77BD" w:rsidRPr="00091CDC" w:rsidRDefault="006A4DDD">
            <w:pPr>
              <w:pStyle w:val="BodyText3"/>
            </w:pPr>
            <w:r w:rsidRPr="00091CDC">
              <w:t>Plans well in advance to meet deadlines.</w:t>
            </w:r>
          </w:p>
          <w:p w:rsidR="006A4DDD" w:rsidRDefault="006A4DDD">
            <w:pPr>
              <w:pStyle w:val="BodyText3"/>
            </w:pPr>
          </w:p>
          <w:p w:rsidR="008A67D7" w:rsidRDefault="008A67D7">
            <w:pPr>
              <w:pStyle w:val="BodyText3"/>
            </w:pPr>
          </w:p>
          <w:p w:rsidR="008A67D7" w:rsidRPr="00091CDC" w:rsidRDefault="008A67D7">
            <w:pPr>
              <w:pStyle w:val="BodyText3"/>
            </w:pPr>
          </w:p>
        </w:tc>
      </w:tr>
      <w:tr w:rsidR="00EA42B0" w:rsidRPr="00091CDC">
        <w:trPr>
          <w:cantSplit/>
        </w:trPr>
        <w:tc>
          <w:tcPr>
            <w:tcW w:w="3119" w:type="dxa"/>
          </w:tcPr>
          <w:p w:rsidR="00EA42B0" w:rsidRPr="008A67D7" w:rsidRDefault="006A4DDD" w:rsidP="004429EE">
            <w:pPr>
              <w:rPr>
                <w:bCs/>
              </w:rPr>
            </w:pPr>
            <w:r w:rsidRPr="008A67D7">
              <w:t>Professional expertise and development</w:t>
            </w:r>
          </w:p>
        </w:tc>
        <w:tc>
          <w:tcPr>
            <w:tcW w:w="7229" w:type="dxa"/>
            <w:gridSpan w:val="2"/>
          </w:tcPr>
          <w:p w:rsidR="00EA42B0" w:rsidRDefault="00F21AB8" w:rsidP="00F21AB8">
            <w:pPr>
              <w:autoSpaceDE w:val="0"/>
              <w:autoSpaceDN w:val="0"/>
              <w:adjustRightInd w:val="0"/>
              <w:rPr>
                <w:rFonts w:cs="Arial"/>
                <w:lang w:eastAsia="en-GB"/>
              </w:rPr>
            </w:pPr>
            <w:r w:rsidRPr="00091CDC">
              <w:rPr>
                <w:rFonts w:cs="Arial"/>
                <w:lang w:eastAsia="en-GB"/>
              </w:rPr>
              <w:t>Takes feedback positively and uses it to develop; learns from mistakes.</w:t>
            </w:r>
          </w:p>
          <w:p w:rsidR="008A67D7" w:rsidRDefault="008A67D7" w:rsidP="00F21AB8">
            <w:pPr>
              <w:autoSpaceDE w:val="0"/>
              <w:autoSpaceDN w:val="0"/>
              <w:adjustRightInd w:val="0"/>
              <w:rPr>
                <w:rFonts w:cs="Arial"/>
                <w:lang w:eastAsia="en-GB"/>
              </w:rPr>
            </w:pPr>
          </w:p>
          <w:p w:rsidR="008A67D7" w:rsidRPr="00091CDC" w:rsidRDefault="008A67D7" w:rsidP="00F21AB8">
            <w:pPr>
              <w:autoSpaceDE w:val="0"/>
              <w:autoSpaceDN w:val="0"/>
              <w:adjustRightInd w:val="0"/>
            </w:pPr>
          </w:p>
        </w:tc>
      </w:tr>
      <w:tr w:rsidR="00EA42B0" w:rsidRPr="00091CDC">
        <w:trPr>
          <w:cantSplit/>
          <w:trHeight w:val="1363"/>
        </w:trPr>
        <w:tc>
          <w:tcPr>
            <w:tcW w:w="3119" w:type="dxa"/>
            <w:vAlign w:val="center"/>
          </w:tcPr>
          <w:p w:rsidR="00EA42B0" w:rsidRPr="008A67D7" w:rsidRDefault="00EA42B0">
            <w:pPr>
              <w:rPr>
                <w:b/>
                <w:bCs/>
                <w:caps/>
              </w:rPr>
            </w:pPr>
            <w:r w:rsidRPr="008A67D7">
              <w:rPr>
                <w:b/>
                <w:caps/>
              </w:rPr>
              <w:t>SPECIAL CONDITIONS AND PROFESSIONAL REQUIREMENTS</w:t>
            </w:r>
          </w:p>
        </w:tc>
        <w:tc>
          <w:tcPr>
            <w:tcW w:w="7229" w:type="dxa"/>
            <w:gridSpan w:val="2"/>
            <w:vAlign w:val="center"/>
          </w:tcPr>
          <w:p w:rsidR="00976A06" w:rsidRPr="00091CDC" w:rsidRDefault="00976A06" w:rsidP="00976A06">
            <w:pPr>
              <w:pStyle w:val="Footer"/>
              <w:tabs>
                <w:tab w:val="clear" w:pos="4153"/>
                <w:tab w:val="clear" w:pos="8306"/>
              </w:tabs>
              <w:rPr>
                <w:bCs/>
              </w:rPr>
            </w:pPr>
            <w:r w:rsidRPr="00091CDC">
              <w:rPr>
                <w:bCs/>
              </w:rPr>
              <w:t>Able to travel independently in line with the requirements of the post.</w:t>
            </w:r>
          </w:p>
          <w:p w:rsidR="00EA42B0" w:rsidRPr="00091CDC" w:rsidRDefault="00EA42B0" w:rsidP="00EA2675">
            <w:pPr>
              <w:pStyle w:val="Footer"/>
              <w:tabs>
                <w:tab w:val="clear" w:pos="4153"/>
                <w:tab w:val="clear" w:pos="8306"/>
              </w:tabs>
              <w:rPr>
                <w:bCs/>
              </w:rPr>
            </w:pPr>
          </w:p>
        </w:tc>
        <w:bookmarkStart w:id="1" w:name="_GoBack"/>
        <w:bookmarkEnd w:id="1"/>
      </w:tr>
    </w:tbl>
    <w:p w:rsidR="00EA42B0" w:rsidRPr="00091CDC" w:rsidRDefault="00EA42B0"/>
    <w:p w:rsidR="00EA42B0" w:rsidRPr="00091CDC" w:rsidRDefault="00EA42B0"/>
    <w:sectPr w:rsidR="00EA42B0" w:rsidRPr="00091CDC" w:rsidSect="00351802">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06" w:rsidRDefault="004D0006">
      <w:r>
        <w:separator/>
      </w:r>
    </w:p>
  </w:endnote>
  <w:endnote w:type="continuationSeparator" w:id="0">
    <w:p w:rsidR="004D0006" w:rsidRDefault="004D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B1" w:rsidRDefault="007970B1">
    <w:pPr>
      <w:pStyle w:val="Footer"/>
    </w:pPr>
    <w:r>
      <w:rPr>
        <w:rStyle w:val="PageNumber"/>
      </w:rPr>
      <w:tab/>
    </w:r>
    <w:r w:rsidR="00804B09">
      <w:rPr>
        <w:rStyle w:val="PageNumber"/>
      </w:rPr>
      <w:fldChar w:fldCharType="begin"/>
    </w:r>
    <w:r>
      <w:rPr>
        <w:rStyle w:val="PageNumber"/>
      </w:rPr>
      <w:instrText xml:space="preserve"> PAGE </w:instrText>
    </w:r>
    <w:r w:rsidR="00804B09">
      <w:rPr>
        <w:rStyle w:val="PageNumber"/>
      </w:rPr>
      <w:fldChar w:fldCharType="separate"/>
    </w:r>
    <w:r w:rsidR="008A67D7">
      <w:rPr>
        <w:rStyle w:val="PageNumber"/>
        <w:noProof/>
      </w:rPr>
      <w:t>4</w:t>
    </w:r>
    <w:r w:rsidR="00804B09">
      <w:rPr>
        <w:rStyle w:val="PageNumber"/>
      </w:rPr>
      <w:fldChar w:fldCharType="end"/>
    </w:r>
    <w:r>
      <w:rPr>
        <w:rStyle w:val="PageNumber"/>
      </w:rPr>
      <w:t>/</w:t>
    </w:r>
    <w:r w:rsidR="00804B09">
      <w:rPr>
        <w:rStyle w:val="PageNumber"/>
      </w:rPr>
      <w:fldChar w:fldCharType="begin"/>
    </w:r>
    <w:r>
      <w:rPr>
        <w:rStyle w:val="PageNumber"/>
      </w:rPr>
      <w:instrText xml:space="preserve"> NUMPAGES </w:instrText>
    </w:r>
    <w:r w:rsidR="00804B09">
      <w:rPr>
        <w:rStyle w:val="PageNumber"/>
      </w:rPr>
      <w:fldChar w:fldCharType="separate"/>
    </w:r>
    <w:r w:rsidR="008A67D7">
      <w:rPr>
        <w:rStyle w:val="PageNumber"/>
        <w:noProof/>
      </w:rPr>
      <w:t>5</w:t>
    </w:r>
    <w:r w:rsidR="00804B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06" w:rsidRDefault="004D0006">
      <w:r>
        <w:separator/>
      </w:r>
    </w:p>
  </w:footnote>
  <w:footnote w:type="continuationSeparator" w:id="0">
    <w:p w:rsidR="004D0006" w:rsidRDefault="004D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B1" w:rsidRDefault="008A67D7">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258E1F9" wp14:editId="26E1B279">
          <wp:simplePos x="0" y="0"/>
          <wp:positionH relativeFrom="margin">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0CE2CCD"/>
    <w:multiLevelType w:val="hybridMultilevel"/>
    <w:tmpl w:val="CF404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07944"/>
    <w:multiLevelType w:val="hybridMultilevel"/>
    <w:tmpl w:val="F1F27B92"/>
    <w:lvl w:ilvl="0" w:tplc="BB925B96">
      <w:start w:val="12"/>
      <w:numFmt w:val="bullet"/>
      <w:lvlText w:val="-"/>
      <w:lvlJc w:val="left"/>
      <w:pPr>
        <w:ind w:left="630" w:hanging="360"/>
      </w:pPr>
      <w:rPr>
        <w:rFonts w:ascii="Arial" w:eastAsia="Times New Roman"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6B932F40"/>
    <w:multiLevelType w:val="hybridMultilevel"/>
    <w:tmpl w:val="F25EAF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413DC"/>
    <w:rsid w:val="00067BE1"/>
    <w:rsid w:val="00070D2C"/>
    <w:rsid w:val="00091CDC"/>
    <w:rsid w:val="00097CF8"/>
    <w:rsid w:val="00097E38"/>
    <w:rsid w:val="000F7F69"/>
    <w:rsid w:val="00102825"/>
    <w:rsid w:val="001034D1"/>
    <w:rsid w:val="00125D52"/>
    <w:rsid w:val="001301D1"/>
    <w:rsid w:val="00143DD2"/>
    <w:rsid w:val="00160048"/>
    <w:rsid w:val="001A5D8D"/>
    <w:rsid w:val="001E3D56"/>
    <w:rsid w:val="00207693"/>
    <w:rsid w:val="00236D3A"/>
    <w:rsid w:val="002602EF"/>
    <w:rsid w:val="002B7151"/>
    <w:rsid w:val="002D1C43"/>
    <w:rsid w:val="00351802"/>
    <w:rsid w:val="003A12DD"/>
    <w:rsid w:val="003A44BC"/>
    <w:rsid w:val="003C5456"/>
    <w:rsid w:val="003E1CC3"/>
    <w:rsid w:val="00404949"/>
    <w:rsid w:val="00407FBF"/>
    <w:rsid w:val="004429EE"/>
    <w:rsid w:val="00486114"/>
    <w:rsid w:val="00497092"/>
    <w:rsid w:val="004C0C94"/>
    <w:rsid w:val="004D0006"/>
    <w:rsid w:val="00535BDA"/>
    <w:rsid w:val="005B5025"/>
    <w:rsid w:val="005C77E6"/>
    <w:rsid w:val="0060765A"/>
    <w:rsid w:val="006340EE"/>
    <w:rsid w:val="00671BBF"/>
    <w:rsid w:val="006A4DDD"/>
    <w:rsid w:val="006D1BE7"/>
    <w:rsid w:val="006D3C42"/>
    <w:rsid w:val="006E59C2"/>
    <w:rsid w:val="007602CB"/>
    <w:rsid w:val="007871F9"/>
    <w:rsid w:val="007945D8"/>
    <w:rsid w:val="007970B1"/>
    <w:rsid w:val="007A5F89"/>
    <w:rsid w:val="007C4799"/>
    <w:rsid w:val="007F6845"/>
    <w:rsid w:val="00804B09"/>
    <w:rsid w:val="0080778A"/>
    <w:rsid w:val="0086792E"/>
    <w:rsid w:val="00880B80"/>
    <w:rsid w:val="008878DF"/>
    <w:rsid w:val="008A6257"/>
    <w:rsid w:val="008A67D7"/>
    <w:rsid w:val="008B3727"/>
    <w:rsid w:val="008C7465"/>
    <w:rsid w:val="008D175B"/>
    <w:rsid w:val="00901598"/>
    <w:rsid w:val="00901DF3"/>
    <w:rsid w:val="00966EFA"/>
    <w:rsid w:val="00976A06"/>
    <w:rsid w:val="00992A94"/>
    <w:rsid w:val="009953B0"/>
    <w:rsid w:val="00996150"/>
    <w:rsid w:val="009A7EAC"/>
    <w:rsid w:val="00A044D5"/>
    <w:rsid w:val="00A11087"/>
    <w:rsid w:val="00A153F8"/>
    <w:rsid w:val="00A42BE0"/>
    <w:rsid w:val="00AE77BD"/>
    <w:rsid w:val="00B60C70"/>
    <w:rsid w:val="00BB1CCC"/>
    <w:rsid w:val="00C1379E"/>
    <w:rsid w:val="00C443DE"/>
    <w:rsid w:val="00C905A8"/>
    <w:rsid w:val="00C97E64"/>
    <w:rsid w:val="00CF486C"/>
    <w:rsid w:val="00D16045"/>
    <w:rsid w:val="00D46585"/>
    <w:rsid w:val="00D60AEB"/>
    <w:rsid w:val="00D65EF7"/>
    <w:rsid w:val="00D97CB2"/>
    <w:rsid w:val="00DA21BE"/>
    <w:rsid w:val="00DC54C0"/>
    <w:rsid w:val="00DC59B0"/>
    <w:rsid w:val="00E16856"/>
    <w:rsid w:val="00E404F9"/>
    <w:rsid w:val="00E7241F"/>
    <w:rsid w:val="00EA2675"/>
    <w:rsid w:val="00EA42B0"/>
    <w:rsid w:val="00F11EB6"/>
    <w:rsid w:val="00F127EC"/>
    <w:rsid w:val="00F21AB8"/>
    <w:rsid w:val="00F6031C"/>
    <w:rsid w:val="00FC12F8"/>
    <w:rsid w:val="00FE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B96F"/>
  <w15:docId w15:val="{7A6D3445-2351-4FF7-8817-97089DD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02"/>
    <w:rPr>
      <w:rFonts w:ascii="Arial" w:hAnsi="Arial"/>
      <w:sz w:val="24"/>
      <w:szCs w:val="24"/>
      <w:lang w:eastAsia="en-US"/>
    </w:rPr>
  </w:style>
  <w:style w:type="paragraph" w:styleId="Heading1">
    <w:name w:val="heading 1"/>
    <w:basedOn w:val="Normal"/>
    <w:next w:val="Normal"/>
    <w:qFormat/>
    <w:rsid w:val="00351802"/>
    <w:pPr>
      <w:keepNext/>
      <w:jc w:val="center"/>
      <w:outlineLvl w:val="0"/>
    </w:pPr>
    <w:rPr>
      <w:b/>
      <w:caps/>
      <w:szCs w:val="20"/>
      <w:u w:val="single"/>
    </w:rPr>
  </w:style>
  <w:style w:type="paragraph" w:styleId="Heading2">
    <w:name w:val="heading 2"/>
    <w:basedOn w:val="Normal"/>
    <w:next w:val="Normal"/>
    <w:qFormat/>
    <w:rsid w:val="00351802"/>
    <w:pPr>
      <w:keepNext/>
      <w:jc w:val="center"/>
      <w:outlineLvl w:val="1"/>
    </w:pPr>
    <w:rPr>
      <w:rFonts w:ascii="Tahoma" w:hAnsi="Tahoma" w:cs="Tahoma"/>
      <w:b/>
      <w:caps/>
      <w:sz w:val="32"/>
    </w:rPr>
  </w:style>
  <w:style w:type="paragraph" w:styleId="Heading4">
    <w:name w:val="heading 4"/>
    <w:basedOn w:val="Normal"/>
    <w:next w:val="Normal"/>
    <w:qFormat/>
    <w:rsid w:val="00351802"/>
    <w:pPr>
      <w:keepNext/>
      <w:widowControl w:val="0"/>
      <w:jc w:val="center"/>
      <w:outlineLvl w:val="3"/>
    </w:pPr>
    <w:rPr>
      <w:szCs w:val="20"/>
      <w:u w:val="single"/>
      <w:lang w:val="en-US"/>
    </w:rPr>
  </w:style>
  <w:style w:type="paragraph" w:styleId="Heading5">
    <w:name w:val="heading 5"/>
    <w:basedOn w:val="Normal"/>
    <w:next w:val="Normal"/>
    <w:qFormat/>
    <w:rsid w:val="00351802"/>
    <w:pPr>
      <w:keepNext/>
      <w:widowControl w:val="0"/>
      <w:jc w:val="center"/>
      <w:outlineLvl w:val="4"/>
    </w:pPr>
    <w:rPr>
      <w:b/>
      <w:szCs w:val="20"/>
    </w:rPr>
  </w:style>
  <w:style w:type="paragraph" w:styleId="Heading6">
    <w:name w:val="heading 6"/>
    <w:basedOn w:val="Normal"/>
    <w:next w:val="Normal"/>
    <w:qFormat/>
    <w:rsid w:val="00351802"/>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802"/>
    <w:pPr>
      <w:tabs>
        <w:tab w:val="center" w:pos="4153"/>
        <w:tab w:val="right" w:pos="8306"/>
      </w:tabs>
    </w:pPr>
    <w:rPr>
      <w:szCs w:val="20"/>
    </w:rPr>
  </w:style>
  <w:style w:type="paragraph" w:styleId="BodyText3">
    <w:name w:val="Body Text 3"/>
    <w:basedOn w:val="Normal"/>
    <w:rsid w:val="00351802"/>
    <w:rPr>
      <w:bCs/>
      <w:szCs w:val="20"/>
    </w:rPr>
  </w:style>
  <w:style w:type="paragraph" w:styleId="BodyText2">
    <w:name w:val="Body Text 2"/>
    <w:basedOn w:val="Normal"/>
    <w:rsid w:val="00351802"/>
    <w:pPr>
      <w:jc w:val="both"/>
    </w:pPr>
    <w:rPr>
      <w:b/>
      <w:szCs w:val="20"/>
    </w:rPr>
  </w:style>
  <w:style w:type="paragraph" w:styleId="Footer">
    <w:name w:val="footer"/>
    <w:basedOn w:val="Normal"/>
    <w:rsid w:val="00351802"/>
    <w:pPr>
      <w:tabs>
        <w:tab w:val="center" w:pos="4153"/>
        <w:tab w:val="right" w:pos="8306"/>
      </w:tabs>
    </w:pPr>
    <w:rPr>
      <w:szCs w:val="20"/>
    </w:rPr>
  </w:style>
  <w:style w:type="character" w:styleId="PageNumber">
    <w:name w:val="page number"/>
    <w:basedOn w:val="DefaultParagraphFont"/>
    <w:rsid w:val="00351802"/>
  </w:style>
  <w:style w:type="paragraph" w:styleId="BodyText">
    <w:name w:val="Body Text"/>
    <w:basedOn w:val="Normal"/>
    <w:rsid w:val="00351802"/>
    <w:pPr>
      <w:jc w:val="both"/>
    </w:pPr>
    <w:rPr>
      <w:bCs/>
    </w:rPr>
  </w:style>
  <w:style w:type="paragraph" w:styleId="BalloonText">
    <w:name w:val="Balloon Text"/>
    <w:basedOn w:val="Normal"/>
    <w:semiHidden/>
    <w:rsid w:val="00351802"/>
    <w:rPr>
      <w:rFonts w:ascii="Tahoma" w:hAnsi="Tahoma" w:cs="Tahoma"/>
      <w:sz w:val="16"/>
      <w:szCs w:val="16"/>
    </w:rPr>
  </w:style>
  <w:style w:type="paragraph" w:styleId="ListParagraph">
    <w:name w:val="List Paragraph"/>
    <w:basedOn w:val="Normal"/>
    <w:uiPriority w:val="34"/>
    <w:qFormat/>
    <w:rsid w:val="00C9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DEA-EA62-4131-8EA2-E53F1218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1089</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3</cp:revision>
  <cp:lastPrinted>2011-07-08T10:12:00Z</cp:lastPrinted>
  <dcterms:created xsi:type="dcterms:W3CDTF">2019-10-16T14:01:00Z</dcterms:created>
  <dcterms:modified xsi:type="dcterms:W3CDTF">2019-10-16T14:07:00Z</dcterms:modified>
</cp:coreProperties>
</file>