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0286" w14:textId="77777777" w:rsidR="00EA4428" w:rsidRPr="006A52A8" w:rsidRDefault="00EA4428" w:rsidP="00EA4428">
      <w:pPr>
        <w:tabs>
          <w:tab w:val="left" w:pos="2340"/>
        </w:tabs>
        <w:jc w:val="center"/>
        <w:rPr>
          <w:rFonts w:cstheme="minorHAnsi"/>
          <w:b/>
          <w:u w:val="single"/>
        </w:rPr>
      </w:pPr>
      <w:r w:rsidRPr="006A52A8">
        <w:rPr>
          <w:rFonts w:cstheme="minorHAnsi"/>
          <w:noProof/>
        </w:rPr>
        <w:drawing>
          <wp:inline distT="0" distB="0" distL="0" distR="0" wp14:anchorId="17F205AE" wp14:editId="169B25D7">
            <wp:extent cx="1735243" cy="796724"/>
            <wp:effectExtent l="0" t="0" r="0" b="381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678" cy="817126"/>
                    </a:xfrm>
                    <a:prstGeom prst="rect">
                      <a:avLst/>
                    </a:prstGeom>
                  </pic:spPr>
                </pic:pic>
              </a:graphicData>
            </a:graphic>
          </wp:inline>
        </w:drawing>
      </w:r>
    </w:p>
    <w:p w14:paraId="2EE8BB54" w14:textId="7BC2363C" w:rsidR="00EA4428" w:rsidRPr="00EC6681" w:rsidRDefault="005109FA" w:rsidP="49A3105F">
      <w:pPr>
        <w:tabs>
          <w:tab w:val="left" w:pos="2340"/>
        </w:tabs>
        <w:spacing w:before="60" w:after="60" w:line="240" w:lineRule="auto"/>
        <w:rPr>
          <w:rFonts w:ascii="Arial" w:hAnsi="Arial" w:cs="Arial"/>
          <w:b/>
          <w:bCs/>
          <w:sz w:val="24"/>
          <w:szCs w:val="24"/>
          <w:u w:val="single"/>
        </w:rPr>
      </w:pPr>
      <w:r w:rsidRPr="00EC6681">
        <w:rPr>
          <w:rFonts w:ascii="Arial" w:hAnsi="Arial" w:cs="Arial"/>
          <w:b/>
          <w:bCs/>
          <w:sz w:val="24"/>
          <w:szCs w:val="24"/>
          <w:u w:val="single"/>
        </w:rPr>
        <w:t>Development Officer</w:t>
      </w:r>
      <w:r w:rsidR="00EA4428" w:rsidRPr="00EC6681">
        <w:rPr>
          <w:rFonts w:ascii="Arial" w:hAnsi="Arial" w:cs="Arial"/>
          <w:b/>
          <w:bCs/>
          <w:sz w:val="24"/>
          <w:szCs w:val="24"/>
          <w:u w:val="single"/>
        </w:rPr>
        <w:t xml:space="preserve"> for </w:t>
      </w:r>
      <w:r w:rsidR="00BD3FE9" w:rsidRPr="00EC6681">
        <w:rPr>
          <w:rFonts w:ascii="Arial" w:hAnsi="Arial" w:cs="Arial"/>
          <w:b/>
          <w:bCs/>
          <w:sz w:val="24"/>
          <w:szCs w:val="24"/>
          <w:u w:val="single"/>
        </w:rPr>
        <w:t>Welsh Development</w:t>
      </w:r>
    </w:p>
    <w:p w14:paraId="0A84C602" w14:textId="77777777" w:rsidR="0039598B" w:rsidRPr="00EC6681" w:rsidRDefault="0039598B" w:rsidP="3FD5F2C4">
      <w:pPr>
        <w:tabs>
          <w:tab w:val="left" w:pos="2340"/>
        </w:tabs>
        <w:spacing w:before="60" w:after="60" w:line="240" w:lineRule="auto"/>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703"/>
      </w:tblGrid>
      <w:tr w:rsidR="00EA4428" w:rsidRPr="00EC6681" w14:paraId="61D21117" w14:textId="77777777" w:rsidTr="3FD5F2C4">
        <w:tc>
          <w:tcPr>
            <w:tcW w:w="4258" w:type="dxa"/>
          </w:tcPr>
          <w:p w14:paraId="31674787"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Group</w:t>
            </w:r>
          </w:p>
        </w:tc>
        <w:tc>
          <w:tcPr>
            <w:tcW w:w="6085" w:type="dxa"/>
          </w:tcPr>
          <w:p w14:paraId="622FE0DB" w14:textId="77777777" w:rsidR="00EA4428" w:rsidRPr="00EC6681" w:rsidRDefault="00EA4428" w:rsidP="3FD5F2C4">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Education and Lifelong Learning</w:t>
            </w:r>
          </w:p>
        </w:tc>
      </w:tr>
      <w:tr w:rsidR="00EA4428" w:rsidRPr="00EC6681" w14:paraId="7FE8F400" w14:textId="77777777" w:rsidTr="3FD5F2C4">
        <w:tc>
          <w:tcPr>
            <w:tcW w:w="4258" w:type="dxa"/>
          </w:tcPr>
          <w:p w14:paraId="52E68FE6"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Division</w:t>
            </w:r>
          </w:p>
        </w:tc>
        <w:tc>
          <w:tcPr>
            <w:tcW w:w="6085" w:type="dxa"/>
          </w:tcPr>
          <w:p w14:paraId="722B3DA6" w14:textId="77777777" w:rsidR="00EA4428" w:rsidRPr="00EC6681" w:rsidRDefault="00EA4428" w:rsidP="3FD5F2C4">
            <w:pPr>
              <w:tabs>
                <w:tab w:val="left" w:pos="2340"/>
              </w:tabs>
              <w:spacing w:before="60" w:after="60" w:line="240" w:lineRule="auto"/>
              <w:rPr>
                <w:rFonts w:ascii="Arial" w:hAnsi="Arial" w:cs="Arial"/>
                <w:sz w:val="24"/>
                <w:szCs w:val="24"/>
              </w:rPr>
            </w:pPr>
            <w:r w:rsidRPr="00EC6681">
              <w:rPr>
                <w:rFonts w:ascii="Arial" w:hAnsi="Arial" w:cs="Arial"/>
                <w:sz w:val="24"/>
                <w:szCs w:val="24"/>
              </w:rPr>
              <w:t>Central South Consortium Joint Education Service</w:t>
            </w:r>
          </w:p>
        </w:tc>
      </w:tr>
      <w:tr w:rsidR="00EA4428" w:rsidRPr="00EC6681" w14:paraId="20C2F0D1" w14:textId="77777777" w:rsidTr="3FD5F2C4">
        <w:tc>
          <w:tcPr>
            <w:tcW w:w="4258" w:type="dxa"/>
          </w:tcPr>
          <w:p w14:paraId="26E59704"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Section</w:t>
            </w:r>
          </w:p>
        </w:tc>
        <w:tc>
          <w:tcPr>
            <w:tcW w:w="6085" w:type="dxa"/>
          </w:tcPr>
          <w:p w14:paraId="50DF4766" w14:textId="77777777" w:rsidR="00EA4428" w:rsidRPr="00EC6681" w:rsidRDefault="00EA4428" w:rsidP="3FD5F2C4">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School Improvement Team</w:t>
            </w:r>
          </w:p>
        </w:tc>
      </w:tr>
      <w:tr w:rsidR="00EA4428" w:rsidRPr="00EC6681" w14:paraId="143600FC" w14:textId="77777777" w:rsidTr="3FD5F2C4">
        <w:tc>
          <w:tcPr>
            <w:tcW w:w="4258" w:type="dxa"/>
          </w:tcPr>
          <w:p w14:paraId="719D56D1"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Sub Section</w:t>
            </w:r>
          </w:p>
        </w:tc>
        <w:tc>
          <w:tcPr>
            <w:tcW w:w="6085" w:type="dxa"/>
          </w:tcPr>
          <w:p w14:paraId="3C188869" w14:textId="77777777" w:rsidR="00EA4428" w:rsidRPr="00EC6681" w:rsidRDefault="00EA4428" w:rsidP="3FD5F2C4">
            <w:pPr>
              <w:tabs>
                <w:tab w:val="left" w:pos="2340"/>
              </w:tabs>
              <w:spacing w:before="60" w:after="60" w:line="240" w:lineRule="auto"/>
              <w:rPr>
                <w:rFonts w:ascii="Arial" w:hAnsi="Arial" w:cs="Arial"/>
                <w:sz w:val="24"/>
                <w:szCs w:val="24"/>
              </w:rPr>
            </w:pPr>
            <w:r w:rsidRPr="00EC6681">
              <w:rPr>
                <w:rFonts w:ascii="Arial" w:hAnsi="Arial" w:cs="Arial"/>
                <w:sz w:val="24"/>
                <w:szCs w:val="24"/>
              </w:rPr>
              <w:t>Curriculum and Professional Learning</w:t>
            </w:r>
          </w:p>
        </w:tc>
      </w:tr>
      <w:tr w:rsidR="00EA4428" w:rsidRPr="00EC6681" w14:paraId="144899B6" w14:textId="77777777" w:rsidTr="3FD5F2C4">
        <w:tc>
          <w:tcPr>
            <w:tcW w:w="4258" w:type="dxa"/>
          </w:tcPr>
          <w:p w14:paraId="76D0790B"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Post Title</w:t>
            </w:r>
          </w:p>
        </w:tc>
        <w:tc>
          <w:tcPr>
            <w:tcW w:w="6085" w:type="dxa"/>
          </w:tcPr>
          <w:p w14:paraId="36C08F5C" w14:textId="799F9136" w:rsidR="00EA4428" w:rsidRPr="00EC6681" w:rsidRDefault="005109FA" w:rsidP="49A3105F">
            <w:pPr>
              <w:tabs>
                <w:tab w:val="left" w:pos="2340"/>
              </w:tabs>
              <w:spacing w:before="60" w:after="60" w:line="240" w:lineRule="auto"/>
              <w:rPr>
                <w:rFonts w:ascii="Arial" w:hAnsi="Arial" w:cs="Arial"/>
                <w:sz w:val="24"/>
                <w:szCs w:val="24"/>
              </w:rPr>
            </w:pPr>
            <w:r w:rsidRPr="00EC6681">
              <w:rPr>
                <w:rFonts w:ascii="Arial" w:hAnsi="Arial" w:cs="Arial"/>
                <w:sz w:val="24"/>
                <w:szCs w:val="24"/>
              </w:rPr>
              <w:t>Development Officer</w:t>
            </w:r>
            <w:r w:rsidR="00EA4428" w:rsidRPr="00EC6681">
              <w:rPr>
                <w:rFonts w:ascii="Arial" w:hAnsi="Arial" w:cs="Arial"/>
                <w:sz w:val="24"/>
                <w:szCs w:val="24"/>
              </w:rPr>
              <w:t xml:space="preserve"> for </w:t>
            </w:r>
            <w:r w:rsidR="00BD3FE9" w:rsidRPr="00EC6681">
              <w:rPr>
                <w:rFonts w:ascii="Arial" w:hAnsi="Arial" w:cs="Arial"/>
                <w:sz w:val="24"/>
                <w:szCs w:val="24"/>
              </w:rPr>
              <w:t>Welsh Development</w:t>
            </w:r>
          </w:p>
        </w:tc>
      </w:tr>
      <w:tr w:rsidR="00EA4428" w:rsidRPr="00EC6681" w14:paraId="05EBEC3D" w14:textId="77777777" w:rsidTr="3FD5F2C4">
        <w:tc>
          <w:tcPr>
            <w:tcW w:w="4258" w:type="dxa"/>
          </w:tcPr>
          <w:p w14:paraId="403D9410"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Vision Post Number</w:t>
            </w:r>
          </w:p>
        </w:tc>
        <w:tc>
          <w:tcPr>
            <w:tcW w:w="6085" w:type="dxa"/>
          </w:tcPr>
          <w:p w14:paraId="15660574" w14:textId="77777777" w:rsidR="00EA4428" w:rsidRPr="00EC6681" w:rsidRDefault="00EA4428" w:rsidP="3FD5F2C4">
            <w:pPr>
              <w:tabs>
                <w:tab w:val="left" w:pos="2340"/>
              </w:tabs>
              <w:spacing w:before="60" w:after="60" w:line="240" w:lineRule="auto"/>
              <w:rPr>
                <w:rFonts w:ascii="Arial" w:hAnsi="Arial" w:cs="Arial"/>
                <w:sz w:val="24"/>
                <w:szCs w:val="24"/>
              </w:rPr>
            </w:pPr>
            <w:r w:rsidRPr="00EC6681">
              <w:rPr>
                <w:rFonts w:ascii="Arial" w:hAnsi="Arial" w:cs="Arial"/>
                <w:sz w:val="24"/>
                <w:szCs w:val="24"/>
              </w:rPr>
              <w:t>N/A</w:t>
            </w:r>
          </w:p>
        </w:tc>
      </w:tr>
      <w:tr w:rsidR="00EA4428" w:rsidRPr="00EC6681" w14:paraId="3389ABE5" w14:textId="77777777" w:rsidTr="3FD5F2C4">
        <w:tc>
          <w:tcPr>
            <w:tcW w:w="4258" w:type="dxa"/>
          </w:tcPr>
          <w:p w14:paraId="46D2A35F"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Grade</w:t>
            </w:r>
          </w:p>
        </w:tc>
        <w:tc>
          <w:tcPr>
            <w:tcW w:w="6085" w:type="dxa"/>
          </w:tcPr>
          <w:p w14:paraId="19D24ABB" w14:textId="73EF89B8" w:rsidR="00EA4428" w:rsidRPr="00EC6681" w:rsidRDefault="00EA4428" w:rsidP="3FD5F2C4">
            <w:pPr>
              <w:tabs>
                <w:tab w:val="left" w:pos="2340"/>
              </w:tabs>
              <w:spacing w:before="60" w:after="60" w:line="240" w:lineRule="auto"/>
              <w:rPr>
                <w:rFonts w:ascii="Arial" w:hAnsi="Arial" w:cs="Arial"/>
                <w:sz w:val="24"/>
                <w:szCs w:val="24"/>
              </w:rPr>
            </w:pPr>
            <w:r w:rsidRPr="00EC6681">
              <w:rPr>
                <w:rFonts w:ascii="Arial" w:hAnsi="Arial" w:cs="Arial"/>
                <w:sz w:val="24"/>
                <w:szCs w:val="24"/>
              </w:rPr>
              <w:t xml:space="preserve">Soulbury </w:t>
            </w:r>
            <w:r w:rsidR="005109FA" w:rsidRPr="00EC6681">
              <w:rPr>
                <w:rFonts w:ascii="Arial" w:hAnsi="Arial" w:cs="Arial"/>
                <w:sz w:val="24"/>
                <w:szCs w:val="24"/>
              </w:rPr>
              <w:t>4-7</w:t>
            </w:r>
            <w:r w:rsidRPr="00EC6681">
              <w:rPr>
                <w:rFonts w:ascii="Arial" w:hAnsi="Arial" w:cs="Arial"/>
                <w:sz w:val="24"/>
                <w:szCs w:val="24"/>
              </w:rPr>
              <w:t xml:space="preserve"> (+ 3 SPAs) </w:t>
            </w:r>
          </w:p>
        </w:tc>
      </w:tr>
      <w:tr w:rsidR="00EA4428" w:rsidRPr="00EC6681" w14:paraId="32673943" w14:textId="77777777" w:rsidTr="3FD5F2C4">
        <w:tc>
          <w:tcPr>
            <w:tcW w:w="4258" w:type="dxa"/>
          </w:tcPr>
          <w:p w14:paraId="4394405D" w14:textId="77777777" w:rsidR="00EA4428" w:rsidRPr="00EC6681" w:rsidRDefault="00EA4428" w:rsidP="3FD5F2C4">
            <w:pPr>
              <w:tabs>
                <w:tab w:val="left" w:pos="2340"/>
              </w:tabs>
              <w:spacing w:before="60" w:after="60" w:line="240" w:lineRule="auto"/>
              <w:jc w:val="both"/>
              <w:rPr>
                <w:rFonts w:ascii="Arial" w:hAnsi="Arial" w:cs="Arial"/>
                <w:b/>
                <w:bCs/>
                <w:sz w:val="24"/>
                <w:szCs w:val="24"/>
              </w:rPr>
            </w:pPr>
            <w:r w:rsidRPr="00EC6681">
              <w:rPr>
                <w:rFonts w:ascii="Arial" w:hAnsi="Arial" w:cs="Arial"/>
                <w:b/>
                <w:bCs/>
                <w:sz w:val="24"/>
                <w:szCs w:val="24"/>
              </w:rPr>
              <w:t>Responsible to</w:t>
            </w:r>
          </w:p>
        </w:tc>
        <w:tc>
          <w:tcPr>
            <w:tcW w:w="6085" w:type="dxa"/>
          </w:tcPr>
          <w:p w14:paraId="29761743" w14:textId="3D0577C7" w:rsidR="00EA4428" w:rsidRPr="00EC6681" w:rsidRDefault="00C83F24" w:rsidP="49A3105F">
            <w:pPr>
              <w:tabs>
                <w:tab w:val="left" w:pos="2340"/>
              </w:tabs>
              <w:spacing w:before="60" w:after="60" w:line="240" w:lineRule="auto"/>
              <w:rPr>
                <w:rFonts w:ascii="Arial" w:hAnsi="Arial" w:cs="Arial"/>
                <w:sz w:val="24"/>
                <w:szCs w:val="24"/>
              </w:rPr>
            </w:pPr>
            <w:r w:rsidRPr="00EC6681">
              <w:rPr>
                <w:rFonts w:ascii="Arial" w:hAnsi="Arial" w:cs="Arial"/>
                <w:sz w:val="24"/>
                <w:szCs w:val="24"/>
              </w:rPr>
              <w:t>Associate Adviser</w:t>
            </w:r>
            <w:r w:rsidR="00C712BB" w:rsidRPr="00EC6681">
              <w:rPr>
                <w:rFonts w:ascii="Arial" w:hAnsi="Arial" w:cs="Arial"/>
                <w:sz w:val="24"/>
                <w:szCs w:val="24"/>
              </w:rPr>
              <w:t>:</w:t>
            </w:r>
            <w:r w:rsidRPr="00EC6681">
              <w:rPr>
                <w:rFonts w:ascii="Arial" w:eastAsia="Times New Roman" w:hAnsi="Arial" w:cs="Arial"/>
                <w:color w:val="000000" w:themeColor="text1"/>
                <w:sz w:val="24"/>
                <w:szCs w:val="24"/>
                <w:lang w:eastAsia="en-GB"/>
              </w:rPr>
              <w:t xml:space="preserve"> Welsh Development</w:t>
            </w:r>
          </w:p>
        </w:tc>
      </w:tr>
      <w:tr w:rsidR="00EA4428" w:rsidRPr="00EC6681" w14:paraId="31EAA77B" w14:textId="77777777" w:rsidTr="3FD5F2C4">
        <w:tc>
          <w:tcPr>
            <w:tcW w:w="4258" w:type="dxa"/>
          </w:tcPr>
          <w:p w14:paraId="3D0C839A" w14:textId="77777777" w:rsidR="00EA4428" w:rsidRPr="00EC6681" w:rsidRDefault="00EA4428" w:rsidP="0039598B">
            <w:pPr>
              <w:tabs>
                <w:tab w:val="left" w:pos="2340"/>
              </w:tabs>
              <w:spacing w:before="60" w:after="60" w:line="240" w:lineRule="auto"/>
              <w:jc w:val="both"/>
              <w:rPr>
                <w:rFonts w:ascii="Arial" w:hAnsi="Arial" w:cs="Arial"/>
                <w:b/>
                <w:sz w:val="24"/>
                <w:szCs w:val="24"/>
              </w:rPr>
            </w:pPr>
            <w:r w:rsidRPr="00EC6681">
              <w:rPr>
                <w:rFonts w:ascii="Arial" w:hAnsi="Arial" w:cs="Arial"/>
                <w:b/>
                <w:sz w:val="24"/>
                <w:szCs w:val="24"/>
              </w:rPr>
              <w:t>Post Reporting to this Post</w:t>
            </w:r>
          </w:p>
        </w:tc>
        <w:tc>
          <w:tcPr>
            <w:tcW w:w="6085" w:type="dxa"/>
          </w:tcPr>
          <w:p w14:paraId="242170A1" w14:textId="713AAAE9" w:rsidR="00EA4428" w:rsidRPr="00EC6681" w:rsidRDefault="008A5F42" w:rsidP="0039598B">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N/A</w:t>
            </w:r>
          </w:p>
        </w:tc>
      </w:tr>
      <w:tr w:rsidR="00EA4428" w:rsidRPr="00EC6681" w14:paraId="7ABC4788" w14:textId="77777777" w:rsidTr="3FD5F2C4">
        <w:tc>
          <w:tcPr>
            <w:tcW w:w="4258" w:type="dxa"/>
          </w:tcPr>
          <w:p w14:paraId="1227EF1B" w14:textId="77777777" w:rsidR="00EA4428" w:rsidRPr="00EC6681" w:rsidRDefault="00EA4428" w:rsidP="0039598B">
            <w:pPr>
              <w:tabs>
                <w:tab w:val="left" w:pos="2340"/>
              </w:tabs>
              <w:spacing w:before="60" w:after="60" w:line="240" w:lineRule="auto"/>
              <w:jc w:val="both"/>
              <w:rPr>
                <w:rFonts w:ascii="Arial" w:hAnsi="Arial" w:cs="Arial"/>
                <w:b/>
                <w:sz w:val="24"/>
                <w:szCs w:val="24"/>
              </w:rPr>
            </w:pPr>
            <w:r w:rsidRPr="00EC6681">
              <w:rPr>
                <w:rFonts w:ascii="Arial" w:hAnsi="Arial" w:cs="Arial"/>
                <w:b/>
                <w:sz w:val="24"/>
                <w:szCs w:val="24"/>
              </w:rPr>
              <w:t>Team</w:t>
            </w:r>
          </w:p>
        </w:tc>
        <w:tc>
          <w:tcPr>
            <w:tcW w:w="6085" w:type="dxa"/>
          </w:tcPr>
          <w:p w14:paraId="210C94FC" w14:textId="77777777" w:rsidR="00EA4428" w:rsidRPr="00EC6681" w:rsidRDefault="00EA4428" w:rsidP="0039598B">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School Improvement Service</w:t>
            </w:r>
          </w:p>
        </w:tc>
      </w:tr>
      <w:tr w:rsidR="00EA4428" w:rsidRPr="00EC6681" w14:paraId="5EB44473" w14:textId="77777777" w:rsidTr="3FD5F2C4">
        <w:tc>
          <w:tcPr>
            <w:tcW w:w="4258" w:type="dxa"/>
          </w:tcPr>
          <w:p w14:paraId="24113142" w14:textId="77777777" w:rsidR="00EA4428" w:rsidRPr="00EC6681" w:rsidRDefault="00EA4428" w:rsidP="0039598B">
            <w:pPr>
              <w:tabs>
                <w:tab w:val="left" w:pos="2340"/>
              </w:tabs>
              <w:spacing w:before="60" w:after="60" w:line="240" w:lineRule="auto"/>
              <w:jc w:val="both"/>
              <w:rPr>
                <w:rFonts w:ascii="Arial" w:hAnsi="Arial" w:cs="Arial"/>
                <w:b/>
                <w:sz w:val="24"/>
                <w:szCs w:val="24"/>
              </w:rPr>
            </w:pPr>
            <w:r w:rsidRPr="00EC6681">
              <w:rPr>
                <w:rFonts w:ascii="Arial" w:hAnsi="Arial" w:cs="Arial"/>
                <w:b/>
                <w:sz w:val="24"/>
                <w:szCs w:val="24"/>
              </w:rPr>
              <w:t>DBS Required Level</w:t>
            </w:r>
          </w:p>
        </w:tc>
        <w:tc>
          <w:tcPr>
            <w:tcW w:w="6085" w:type="dxa"/>
          </w:tcPr>
          <w:p w14:paraId="429B6667" w14:textId="77777777" w:rsidR="00EA4428" w:rsidRPr="00EC6681" w:rsidRDefault="00EA4428" w:rsidP="0039598B">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Enhanced</w:t>
            </w:r>
          </w:p>
        </w:tc>
      </w:tr>
      <w:tr w:rsidR="00EA4428" w:rsidRPr="00EC6681" w14:paraId="5B71DCFE" w14:textId="77777777" w:rsidTr="3FD5F2C4">
        <w:tc>
          <w:tcPr>
            <w:tcW w:w="4258" w:type="dxa"/>
          </w:tcPr>
          <w:p w14:paraId="44B2D11C" w14:textId="77777777" w:rsidR="00EA4428" w:rsidRPr="00EC6681" w:rsidRDefault="00EA4428" w:rsidP="0039598B">
            <w:pPr>
              <w:tabs>
                <w:tab w:val="left" w:pos="2340"/>
              </w:tabs>
              <w:spacing w:before="60" w:after="60" w:line="240" w:lineRule="auto"/>
              <w:jc w:val="both"/>
              <w:rPr>
                <w:rFonts w:ascii="Arial" w:hAnsi="Arial" w:cs="Arial"/>
                <w:b/>
                <w:sz w:val="24"/>
                <w:szCs w:val="24"/>
              </w:rPr>
            </w:pPr>
            <w:r w:rsidRPr="00EC6681">
              <w:rPr>
                <w:rFonts w:ascii="Arial" w:hAnsi="Arial" w:cs="Arial"/>
                <w:b/>
                <w:sz w:val="24"/>
                <w:szCs w:val="24"/>
              </w:rPr>
              <w:t>Location</w:t>
            </w:r>
          </w:p>
        </w:tc>
        <w:tc>
          <w:tcPr>
            <w:tcW w:w="6085" w:type="dxa"/>
          </w:tcPr>
          <w:p w14:paraId="1B0CF724" w14:textId="77777777" w:rsidR="00EA4428" w:rsidRPr="00EC6681" w:rsidRDefault="00EA4428" w:rsidP="0039598B">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Valleys Innovation Centre</w:t>
            </w:r>
          </w:p>
        </w:tc>
      </w:tr>
      <w:tr w:rsidR="00EA4428" w:rsidRPr="00EC6681" w14:paraId="3246C6EC" w14:textId="77777777" w:rsidTr="3FD5F2C4">
        <w:tc>
          <w:tcPr>
            <w:tcW w:w="4258" w:type="dxa"/>
          </w:tcPr>
          <w:p w14:paraId="3A37EFF7" w14:textId="77777777" w:rsidR="00EA4428" w:rsidRPr="00EC6681" w:rsidRDefault="00EA4428" w:rsidP="0039598B">
            <w:pPr>
              <w:tabs>
                <w:tab w:val="left" w:pos="2340"/>
              </w:tabs>
              <w:spacing w:before="60" w:after="60" w:line="240" w:lineRule="auto"/>
              <w:jc w:val="both"/>
              <w:rPr>
                <w:rFonts w:ascii="Arial" w:hAnsi="Arial" w:cs="Arial"/>
                <w:b/>
                <w:sz w:val="24"/>
                <w:szCs w:val="24"/>
              </w:rPr>
            </w:pPr>
            <w:r w:rsidRPr="00EC6681">
              <w:rPr>
                <w:rFonts w:ascii="Arial" w:hAnsi="Arial" w:cs="Arial"/>
                <w:b/>
                <w:sz w:val="24"/>
                <w:szCs w:val="24"/>
              </w:rPr>
              <w:t>Date of Description</w:t>
            </w:r>
          </w:p>
        </w:tc>
        <w:tc>
          <w:tcPr>
            <w:tcW w:w="6085" w:type="dxa"/>
          </w:tcPr>
          <w:p w14:paraId="0EFD9B98" w14:textId="69073193" w:rsidR="00EA4428" w:rsidRPr="00EC6681" w:rsidRDefault="00870943" w:rsidP="0039598B">
            <w:pPr>
              <w:tabs>
                <w:tab w:val="left" w:pos="2340"/>
              </w:tabs>
              <w:spacing w:before="60" w:after="60" w:line="240" w:lineRule="auto"/>
              <w:jc w:val="both"/>
              <w:rPr>
                <w:rFonts w:ascii="Arial" w:hAnsi="Arial" w:cs="Arial"/>
                <w:sz w:val="24"/>
                <w:szCs w:val="24"/>
              </w:rPr>
            </w:pPr>
            <w:r w:rsidRPr="00EC6681">
              <w:rPr>
                <w:rFonts w:ascii="Arial" w:hAnsi="Arial" w:cs="Arial"/>
                <w:sz w:val="24"/>
                <w:szCs w:val="24"/>
              </w:rPr>
              <w:t>May</w:t>
            </w:r>
            <w:r w:rsidR="00EA4428" w:rsidRPr="00EC6681">
              <w:rPr>
                <w:rFonts w:ascii="Arial" w:hAnsi="Arial" w:cs="Arial"/>
                <w:sz w:val="24"/>
                <w:szCs w:val="24"/>
              </w:rPr>
              <w:t xml:space="preserve"> 2022</w:t>
            </w:r>
          </w:p>
        </w:tc>
      </w:tr>
    </w:tbl>
    <w:p w14:paraId="604A281F" w14:textId="77777777" w:rsidR="00EA4428" w:rsidRPr="00EC6681" w:rsidRDefault="00EA4428" w:rsidP="0039598B">
      <w:pPr>
        <w:tabs>
          <w:tab w:val="left" w:pos="2340"/>
        </w:tabs>
        <w:spacing w:before="60" w:after="60" w:line="240" w:lineRule="auto"/>
        <w:rPr>
          <w:rFonts w:ascii="Arial" w:hAnsi="Arial" w:cs="Arial"/>
          <w:sz w:val="24"/>
          <w:szCs w:val="24"/>
        </w:rPr>
      </w:pPr>
    </w:p>
    <w:p w14:paraId="286AF2ED" w14:textId="5BA302AF" w:rsidR="00405C7A" w:rsidRPr="00EC6681" w:rsidRDefault="00EA4428" w:rsidP="0039598B">
      <w:pPr>
        <w:spacing w:before="60" w:after="60" w:line="240" w:lineRule="auto"/>
        <w:rPr>
          <w:rFonts w:ascii="Arial" w:eastAsia="Times New Roman" w:hAnsi="Arial" w:cs="Arial"/>
          <w:b/>
          <w:bCs/>
          <w:color w:val="000000"/>
          <w:sz w:val="24"/>
          <w:szCs w:val="24"/>
          <w:lang w:eastAsia="en-GB"/>
        </w:rPr>
      </w:pPr>
      <w:r w:rsidRPr="00EC6681">
        <w:rPr>
          <w:rFonts w:ascii="Arial" w:eastAsia="Times New Roman" w:hAnsi="Arial" w:cs="Arial"/>
          <w:b/>
          <w:bCs/>
          <w:color w:val="000000"/>
          <w:sz w:val="24"/>
          <w:szCs w:val="24"/>
          <w:lang w:eastAsia="en-GB"/>
        </w:rPr>
        <w:t>Purpose of the role:</w:t>
      </w:r>
    </w:p>
    <w:p w14:paraId="07DA6D26" w14:textId="22155A81" w:rsidR="005109FA" w:rsidRPr="00EC6681" w:rsidRDefault="005109FA" w:rsidP="005109FA">
      <w:pPr>
        <w:spacing w:after="0" w:line="240" w:lineRule="auto"/>
        <w:rPr>
          <w:rFonts w:ascii="Arial" w:eastAsia="Times New Roman" w:hAnsi="Arial" w:cs="Arial"/>
          <w:color w:val="000000"/>
          <w:sz w:val="24"/>
          <w:szCs w:val="24"/>
          <w:lang w:eastAsia="en-GB"/>
        </w:rPr>
      </w:pPr>
      <w:r w:rsidRPr="00EC6681">
        <w:rPr>
          <w:rFonts w:ascii="Arial" w:eastAsia="Times New Roman" w:hAnsi="Arial" w:cs="Arial"/>
          <w:color w:val="000000" w:themeColor="text1"/>
          <w:sz w:val="24"/>
          <w:szCs w:val="24"/>
          <w:lang w:eastAsia="en-GB"/>
        </w:rPr>
        <w:t xml:space="preserve">To support the </w:t>
      </w:r>
      <w:r w:rsidR="00051C06" w:rsidRPr="00EC6681">
        <w:rPr>
          <w:rFonts w:ascii="Arial" w:eastAsia="Times New Roman" w:hAnsi="Arial" w:cs="Arial"/>
          <w:color w:val="000000" w:themeColor="text1"/>
          <w:sz w:val="24"/>
          <w:szCs w:val="24"/>
          <w:lang w:eastAsia="en-GB"/>
        </w:rPr>
        <w:t xml:space="preserve">Principal Improvement Partner - Welsh Policy, Standards </w:t>
      </w:r>
      <w:r w:rsidRPr="00EC6681">
        <w:rPr>
          <w:rFonts w:ascii="Arial" w:eastAsia="Times New Roman" w:hAnsi="Arial" w:cs="Arial"/>
          <w:color w:val="000000" w:themeColor="text1"/>
          <w:sz w:val="24"/>
          <w:szCs w:val="24"/>
          <w:lang w:eastAsia="en-GB"/>
        </w:rPr>
        <w:t>&amp;</w:t>
      </w:r>
      <w:r w:rsidR="00051C06" w:rsidRPr="00EC6681">
        <w:rPr>
          <w:rFonts w:ascii="Arial" w:eastAsia="Times New Roman" w:hAnsi="Arial" w:cs="Arial"/>
          <w:color w:val="000000" w:themeColor="text1"/>
          <w:sz w:val="24"/>
          <w:szCs w:val="24"/>
          <w:lang w:eastAsia="en-GB"/>
        </w:rPr>
        <w:t xml:space="preserve"> Improvement </w:t>
      </w:r>
      <w:r w:rsidRPr="00EC6681">
        <w:rPr>
          <w:rFonts w:ascii="Arial" w:eastAsia="Times New Roman" w:hAnsi="Arial" w:cs="Arial"/>
          <w:color w:val="000000" w:themeColor="text1"/>
          <w:sz w:val="24"/>
          <w:szCs w:val="24"/>
          <w:lang w:eastAsia="en-GB"/>
        </w:rPr>
        <w:t xml:space="preserve">to develop professional learning (PL) opportunities and provide bespoke support for schools. To collaborate with practitioners, schools and other stakeholders to support the development of </w:t>
      </w:r>
      <w:r w:rsidR="003F7618" w:rsidRPr="00EC6681">
        <w:rPr>
          <w:rFonts w:ascii="Arial" w:eastAsia="Times New Roman" w:hAnsi="Arial" w:cs="Arial"/>
          <w:color w:val="000000" w:themeColor="text1"/>
          <w:sz w:val="24"/>
          <w:szCs w:val="24"/>
          <w:lang w:eastAsia="en-GB"/>
        </w:rPr>
        <w:t xml:space="preserve">the </w:t>
      </w:r>
      <w:r w:rsidR="00BD3FE9" w:rsidRPr="00EC6681">
        <w:rPr>
          <w:rFonts w:ascii="Arial" w:eastAsia="Times New Roman" w:hAnsi="Arial" w:cs="Arial"/>
          <w:color w:val="000000" w:themeColor="text1"/>
          <w:sz w:val="24"/>
          <w:szCs w:val="24"/>
          <w:lang w:eastAsia="en-GB"/>
        </w:rPr>
        <w:t xml:space="preserve">Welsh </w:t>
      </w:r>
      <w:r w:rsidR="00E01D7B" w:rsidRPr="00EC6681">
        <w:rPr>
          <w:rFonts w:ascii="Arial" w:eastAsia="Times New Roman" w:hAnsi="Arial" w:cs="Arial"/>
          <w:color w:val="000000" w:themeColor="text1"/>
          <w:sz w:val="24"/>
          <w:szCs w:val="24"/>
          <w:lang w:eastAsia="en-GB"/>
        </w:rPr>
        <w:t>L</w:t>
      </w:r>
      <w:r w:rsidR="00BD3FE9" w:rsidRPr="00EC6681">
        <w:rPr>
          <w:rFonts w:ascii="Arial" w:eastAsia="Times New Roman" w:hAnsi="Arial" w:cs="Arial"/>
          <w:color w:val="000000" w:themeColor="text1"/>
          <w:sz w:val="24"/>
          <w:szCs w:val="24"/>
          <w:lang w:eastAsia="en-GB"/>
        </w:rPr>
        <w:t xml:space="preserve">anguage </w:t>
      </w:r>
      <w:r w:rsidR="00E01D7B" w:rsidRPr="00EC6681">
        <w:rPr>
          <w:rFonts w:ascii="Arial" w:eastAsia="Times New Roman" w:hAnsi="Arial" w:cs="Arial"/>
          <w:color w:val="000000" w:themeColor="text1"/>
          <w:sz w:val="24"/>
          <w:szCs w:val="24"/>
          <w:lang w:eastAsia="en-GB"/>
        </w:rPr>
        <w:t>C</w:t>
      </w:r>
      <w:r w:rsidR="00BD3FE9" w:rsidRPr="00EC6681">
        <w:rPr>
          <w:rFonts w:ascii="Arial" w:eastAsia="Times New Roman" w:hAnsi="Arial" w:cs="Arial"/>
          <w:color w:val="000000" w:themeColor="text1"/>
          <w:sz w:val="24"/>
          <w:szCs w:val="24"/>
          <w:lang w:eastAsia="en-GB"/>
        </w:rPr>
        <w:t>harter</w:t>
      </w:r>
      <w:r w:rsidR="003F7618" w:rsidRPr="00EC6681">
        <w:rPr>
          <w:rFonts w:ascii="Arial" w:eastAsia="Times New Roman" w:hAnsi="Arial" w:cs="Arial"/>
          <w:color w:val="000000" w:themeColor="text1"/>
          <w:sz w:val="24"/>
          <w:szCs w:val="24"/>
          <w:lang w:eastAsia="en-GB"/>
        </w:rPr>
        <w:t xml:space="preserve">. </w:t>
      </w:r>
      <w:r w:rsidRPr="00EC6681">
        <w:rPr>
          <w:rFonts w:ascii="Arial" w:eastAsia="Times New Roman" w:hAnsi="Arial" w:cs="Arial"/>
          <w:color w:val="000000" w:themeColor="text1"/>
          <w:sz w:val="24"/>
          <w:szCs w:val="24"/>
          <w:lang w:eastAsia="en-GB"/>
        </w:rPr>
        <w:t xml:space="preserve">To work with the CSC school improvement and business support teams with activities related to </w:t>
      </w:r>
      <w:r w:rsidR="006205F7" w:rsidRPr="00EC6681">
        <w:rPr>
          <w:rFonts w:ascii="Arial" w:eastAsia="Times New Roman" w:hAnsi="Arial" w:cs="Arial"/>
          <w:color w:val="000000" w:themeColor="text1"/>
          <w:sz w:val="24"/>
          <w:szCs w:val="24"/>
          <w:lang w:eastAsia="en-GB"/>
        </w:rPr>
        <w:t xml:space="preserve">the </w:t>
      </w:r>
      <w:r w:rsidR="007C7583" w:rsidRPr="00EC6681">
        <w:rPr>
          <w:rFonts w:ascii="Arial" w:eastAsia="Times New Roman" w:hAnsi="Arial" w:cs="Arial"/>
          <w:noProof/>
          <w:color w:val="000000"/>
          <w:sz w:val="24"/>
          <w:szCs w:val="24"/>
        </w:rPr>
        <w:t>Welsh Language Charter, and policies and improvements with Welsh</w:t>
      </w:r>
      <w:r w:rsidR="007C7583" w:rsidRPr="00EC6681">
        <w:rPr>
          <w:rFonts w:ascii="Arial" w:eastAsia="Times New Roman" w:hAnsi="Arial" w:cs="Arial"/>
          <w:color w:val="000000"/>
          <w:sz w:val="24"/>
          <w:szCs w:val="24"/>
        </w:rPr>
        <w:t>.</w:t>
      </w:r>
    </w:p>
    <w:p w14:paraId="1459FDB8" w14:textId="77777777" w:rsidR="0039598B" w:rsidRPr="00EC6681" w:rsidRDefault="0039598B">
      <w:pPr>
        <w:rPr>
          <w:rFonts w:ascii="Arial" w:eastAsia="Times New Roman" w:hAnsi="Arial" w:cs="Arial"/>
          <w:b/>
          <w:bCs/>
          <w:color w:val="000000"/>
          <w:sz w:val="24"/>
          <w:szCs w:val="24"/>
          <w:lang w:eastAsia="en-GB"/>
        </w:rPr>
      </w:pPr>
      <w:r w:rsidRPr="00EC6681">
        <w:rPr>
          <w:rFonts w:ascii="Arial" w:eastAsia="Times New Roman" w:hAnsi="Arial" w:cs="Arial"/>
          <w:b/>
          <w:bCs/>
          <w:color w:val="000000"/>
          <w:sz w:val="24"/>
          <w:szCs w:val="24"/>
          <w:lang w:eastAsia="en-GB"/>
        </w:rPr>
        <w:br w:type="page"/>
      </w:r>
    </w:p>
    <w:p w14:paraId="351ABBB7" w14:textId="16FE9FB5" w:rsidR="0003006C" w:rsidRPr="00EC6681" w:rsidRDefault="00405C7A" w:rsidP="0039598B">
      <w:pPr>
        <w:spacing w:before="60" w:after="60" w:line="240" w:lineRule="auto"/>
        <w:rPr>
          <w:rFonts w:ascii="Arial" w:eastAsia="Times New Roman" w:hAnsi="Arial" w:cs="Arial"/>
          <w:b/>
          <w:bCs/>
          <w:color w:val="000000"/>
          <w:sz w:val="24"/>
          <w:szCs w:val="24"/>
          <w:lang w:eastAsia="en-GB"/>
        </w:rPr>
      </w:pPr>
      <w:r w:rsidRPr="00EC6681">
        <w:rPr>
          <w:rFonts w:ascii="Arial" w:eastAsia="Times New Roman" w:hAnsi="Arial" w:cs="Arial"/>
          <w:b/>
          <w:bCs/>
          <w:color w:val="000000"/>
          <w:sz w:val="24"/>
          <w:szCs w:val="24"/>
          <w:lang w:eastAsia="en-GB"/>
        </w:rPr>
        <w:lastRenderedPageBreak/>
        <w:t>Specific Responsibilities</w:t>
      </w:r>
      <w:r w:rsidR="00EA4428" w:rsidRPr="00EC6681">
        <w:rPr>
          <w:rFonts w:ascii="Arial" w:eastAsia="Times New Roman" w:hAnsi="Arial" w:cs="Arial"/>
          <w:b/>
          <w:bCs/>
          <w:color w:val="000000"/>
          <w:sz w:val="24"/>
          <w:szCs w:val="24"/>
          <w:lang w:eastAsia="en-GB"/>
        </w:rPr>
        <w:t>:</w:t>
      </w:r>
    </w:p>
    <w:p w14:paraId="0A41F8F1" w14:textId="77777777"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support the vision, aims and aspirations of the Central South Consortium (CSC) and contribute to the strategic development of the service. </w:t>
      </w:r>
    </w:p>
    <w:p w14:paraId="1FF7FEAF" w14:textId="77777777"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work with the CSC School Improvement Team, schools and local authorities to ensure the CSC region becomes an outstanding place for equity and excellence for all learners. </w:t>
      </w:r>
    </w:p>
    <w:p w14:paraId="11731498" w14:textId="5FF49DA6" w:rsidR="005109FA" w:rsidRPr="00EC6681" w:rsidRDefault="005109FA"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support the implementation of the regional strategy for </w:t>
      </w:r>
      <w:r w:rsidR="00BD3FE9" w:rsidRPr="00EC6681">
        <w:rPr>
          <w:rFonts w:ascii="Arial" w:eastAsia="Times New Roman" w:hAnsi="Arial" w:cs="Arial"/>
          <w:color w:val="000000"/>
          <w:sz w:val="24"/>
          <w:szCs w:val="24"/>
          <w:lang w:eastAsia="en-GB"/>
        </w:rPr>
        <w:t xml:space="preserve">Welsh </w:t>
      </w:r>
      <w:r w:rsidR="00CA2186" w:rsidRPr="00EC6681">
        <w:rPr>
          <w:rFonts w:ascii="Arial" w:eastAsia="Times New Roman" w:hAnsi="Arial" w:cs="Arial"/>
          <w:color w:val="000000"/>
          <w:sz w:val="24"/>
          <w:szCs w:val="24"/>
          <w:lang w:eastAsia="en-GB"/>
        </w:rPr>
        <w:t>L</w:t>
      </w:r>
      <w:r w:rsidR="00BD3FE9" w:rsidRPr="00EC6681">
        <w:rPr>
          <w:rFonts w:ascii="Arial" w:eastAsia="Times New Roman" w:hAnsi="Arial" w:cs="Arial"/>
          <w:color w:val="000000"/>
          <w:sz w:val="24"/>
          <w:szCs w:val="24"/>
          <w:lang w:eastAsia="en-GB"/>
        </w:rPr>
        <w:t xml:space="preserve">anguage </w:t>
      </w:r>
      <w:r w:rsidR="00CA2186" w:rsidRPr="00EC6681">
        <w:rPr>
          <w:rFonts w:ascii="Arial" w:eastAsia="Times New Roman" w:hAnsi="Arial" w:cs="Arial"/>
          <w:color w:val="000000"/>
          <w:sz w:val="24"/>
          <w:szCs w:val="24"/>
          <w:lang w:eastAsia="en-GB"/>
        </w:rPr>
        <w:t>C</w:t>
      </w:r>
      <w:r w:rsidR="00BD3FE9" w:rsidRPr="00EC6681">
        <w:rPr>
          <w:rFonts w:ascii="Arial" w:eastAsia="Times New Roman" w:hAnsi="Arial" w:cs="Arial"/>
          <w:color w:val="000000"/>
          <w:sz w:val="24"/>
          <w:szCs w:val="24"/>
          <w:lang w:eastAsia="en-GB"/>
        </w:rPr>
        <w:t>harter</w:t>
      </w:r>
      <w:r w:rsidR="008A5F42" w:rsidRPr="00EC6681">
        <w:rPr>
          <w:rFonts w:ascii="Arial" w:eastAsia="Times New Roman" w:hAnsi="Arial" w:cs="Arial"/>
          <w:color w:val="000000"/>
          <w:sz w:val="24"/>
          <w:szCs w:val="24"/>
          <w:lang w:eastAsia="en-GB"/>
        </w:rPr>
        <w:t xml:space="preserve"> </w:t>
      </w:r>
      <w:r w:rsidRPr="00EC6681">
        <w:rPr>
          <w:rFonts w:ascii="Arial" w:eastAsia="Times New Roman" w:hAnsi="Arial" w:cs="Arial"/>
          <w:color w:val="000000"/>
          <w:sz w:val="24"/>
          <w:szCs w:val="24"/>
          <w:lang w:eastAsia="en-GB"/>
        </w:rPr>
        <w:t xml:space="preserve">ensuring that the provision of support and professional learning (PL) reflects local, regional and national priorities, and the vision, aims and aspirations of CSC. </w:t>
      </w:r>
    </w:p>
    <w:p w14:paraId="79D92E28" w14:textId="77777777" w:rsidR="005109FA" w:rsidRPr="00EC6681" w:rsidRDefault="005109FA"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To support the formulation, implementation, monitoring and evaluation of aspects of operational plans within the CSC Business Plan. </w:t>
      </w:r>
    </w:p>
    <w:p w14:paraId="41FDCB56" w14:textId="386008B8" w:rsidR="0003006C" w:rsidRPr="00EC6681" w:rsidRDefault="005109FA"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support the strategic development and implementation of the </w:t>
      </w:r>
      <w:r w:rsidR="0003006C" w:rsidRPr="00EC6681">
        <w:rPr>
          <w:rFonts w:ascii="Arial" w:eastAsia="Times New Roman" w:hAnsi="Arial" w:cs="Arial"/>
          <w:color w:val="000000"/>
          <w:sz w:val="24"/>
          <w:szCs w:val="24"/>
          <w:lang w:eastAsia="en-GB"/>
        </w:rPr>
        <w:t xml:space="preserve">regional self-improving system in the area </w:t>
      </w:r>
      <w:r w:rsidR="00A86C16" w:rsidRPr="00EC6681">
        <w:rPr>
          <w:rFonts w:ascii="Arial" w:eastAsia="Times New Roman" w:hAnsi="Arial" w:cs="Arial"/>
          <w:color w:val="000000"/>
          <w:sz w:val="24"/>
          <w:szCs w:val="24"/>
          <w:lang w:eastAsia="en-GB"/>
        </w:rPr>
        <w:t xml:space="preserve">of the </w:t>
      </w:r>
      <w:r w:rsidR="00BD3FE9" w:rsidRPr="00EC6681">
        <w:rPr>
          <w:rFonts w:ascii="Arial" w:eastAsia="Times New Roman" w:hAnsi="Arial" w:cs="Arial"/>
          <w:color w:val="000000"/>
          <w:sz w:val="24"/>
          <w:szCs w:val="24"/>
          <w:lang w:eastAsia="en-GB"/>
        </w:rPr>
        <w:t xml:space="preserve">Welsh </w:t>
      </w:r>
      <w:r w:rsidR="008E4B3D" w:rsidRPr="00EC6681">
        <w:rPr>
          <w:rFonts w:ascii="Arial" w:eastAsia="Times New Roman" w:hAnsi="Arial" w:cs="Arial"/>
          <w:color w:val="000000"/>
          <w:sz w:val="24"/>
          <w:szCs w:val="24"/>
          <w:lang w:eastAsia="en-GB"/>
        </w:rPr>
        <w:t>L</w:t>
      </w:r>
      <w:r w:rsidR="00BD3FE9" w:rsidRPr="00EC6681">
        <w:rPr>
          <w:rFonts w:ascii="Arial" w:eastAsia="Times New Roman" w:hAnsi="Arial" w:cs="Arial"/>
          <w:color w:val="000000"/>
          <w:sz w:val="24"/>
          <w:szCs w:val="24"/>
          <w:lang w:eastAsia="en-GB"/>
        </w:rPr>
        <w:t xml:space="preserve">anguage </w:t>
      </w:r>
      <w:r w:rsidR="008E4B3D" w:rsidRPr="00EC6681">
        <w:rPr>
          <w:rFonts w:ascii="Arial" w:eastAsia="Times New Roman" w:hAnsi="Arial" w:cs="Arial"/>
          <w:color w:val="000000"/>
          <w:sz w:val="24"/>
          <w:szCs w:val="24"/>
          <w:lang w:eastAsia="en-GB"/>
        </w:rPr>
        <w:t>C</w:t>
      </w:r>
      <w:r w:rsidR="00BD3FE9" w:rsidRPr="00EC6681">
        <w:rPr>
          <w:rFonts w:ascii="Arial" w:eastAsia="Times New Roman" w:hAnsi="Arial" w:cs="Arial"/>
          <w:color w:val="000000"/>
          <w:sz w:val="24"/>
          <w:szCs w:val="24"/>
          <w:lang w:eastAsia="en-GB"/>
        </w:rPr>
        <w:t>harter</w:t>
      </w:r>
      <w:r w:rsidR="008A5F42" w:rsidRPr="00EC6681">
        <w:rPr>
          <w:rFonts w:ascii="Arial" w:eastAsia="Times New Roman" w:hAnsi="Arial" w:cs="Arial"/>
          <w:color w:val="000000"/>
          <w:sz w:val="24"/>
          <w:szCs w:val="24"/>
          <w:lang w:eastAsia="en-GB"/>
        </w:rPr>
        <w:t xml:space="preserve"> </w:t>
      </w:r>
      <w:r w:rsidR="0003006C" w:rsidRPr="00EC6681">
        <w:rPr>
          <w:rFonts w:ascii="Arial" w:eastAsia="Times New Roman" w:hAnsi="Arial" w:cs="Arial"/>
          <w:color w:val="000000"/>
          <w:sz w:val="24"/>
          <w:szCs w:val="24"/>
          <w:lang w:eastAsia="en-GB"/>
        </w:rPr>
        <w:t xml:space="preserve">as part of the Central South Wales Challenge. </w:t>
      </w:r>
    </w:p>
    <w:p w14:paraId="406E8021" w14:textId="6C3EC6D3"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w:t>
      </w:r>
      <w:r w:rsidR="005109FA" w:rsidRPr="00EC6681">
        <w:rPr>
          <w:rFonts w:ascii="Arial" w:eastAsia="Times New Roman" w:hAnsi="Arial" w:cs="Arial"/>
          <w:color w:val="000000"/>
          <w:sz w:val="24"/>
          <w:szCs w:val="24"/>
          <w:lang w:eastAsia="en-GB"/>
        </w:rPr>
        <w:t>collaborate with</w:t>
      </w:r>
      <w:r w:rsidRPr="00EC6681">
        <w:rPr>
          <w:rFonts w:ascii="Arial" w:eastAsia="Times New Roman" w:hAnsi="Arial" w:cs="Arial"/>
          <w:color w:val="000000"/>
          <w:sz w:val="24"/>
          <w:szCs w:val="24"/>
          <w:lang w:eastAsia="en-GB"/>
        </w:rPr>
        <w:t xml:space="preserve"> lead practitioners in the design, delivery and evaluation of professional learning and support.</w:t>
      </w:r>
    </w:p>
    <w:p w14:paraId="09309E8D" w14:textId="4B773170" w:rsidR="005109FA" w:rsidRPr="00EC6681" w:rsidRDefault="005109FA" w:rsidP="6319FD19">
      <w:pPr>
        <w:pStyle w:val="ListParagraph"/>
        <w:numPr>
          <w:ilvl w:val="0"/>
          <w:numId w:val="2"/>
        </w:numPr>
        <w:spacing w:before="60" w:after="60" w:line="240" w:lineRule="auto"/>
        <w:rPr>
          <w:rFonts w:ascii="Arial" w:eastAsia="Times New Roman" w:hAnsi="Arial" w:cs="Arial"/>
          <w:color w:val="000000"/>
          <w:sz w:val="24"/>
          <w:szCs w:val="24"/>
          <w:lang w:eastAsia="en-GB"/>
        </w:rPr>
      </w:pPr>
      <w:r w:rsidRPr="00EC6681">
        <w:rPr>
          <w:rFonts w:ascii="Arial" w:eastAsia="Times New Roman" w:hAnsi="Arial" w:cs="Arial"/>
          <w:color w:val="000000" w:themeColor="text1"/>
          <w:sz w:val="24"/>
          <w:szCs w:val="24"/>
          <w:lang w:eastAsia="en-GB"/>
        </w:rPr>
        <w:t xml:space="preserve">To identify and promote </w:t>
      </w:r>
      <w:r w:rsidR="64521F83" w:rsidRPr="00EC6681">
        <w:rPr>
          <w:rFonts w:ascii="Arial" w:eastAsia="Times New Roman" w:hAnsi="Arial" w:cs="Arial"/>
          <w:color w:val="000000" w:themeColor="text1"/>
          <w:sz w:val="24"/>
          <w:szCs w:val="24"/>
          <w:lang w:eastAsia="en-GB"/>
        </w:rPr>
        <w:t xml:space="preserve">best </w:t>
      </w:r>
      <w:r w:rsidRPr="00EC6681">
        <w:rPr>
          <w:rFonts w:ascii="Arial" w:eastAsia="Times New Roman" w:hAnsi="Arial" w:cs="Arial"/>
          <w:color w:val="000000" w:themeColor="text1"/>
          <w:sz w:val="24"/>
          <w:szCs w:val="24"/>
          <w:lang w:eastAsia="en-GB"/>
        </w:rPr>
        <w:t xml:space="preserve">practice to share between schools regionally and nationally in relation to </w:t>
      </w:r>
      <w:r w:rsidR="008E4B3D" w:rsidRPr="00EC6681">
        <w:rPr>
          <w:rFonts w:ascii="Arial" w:eastAsia="Times New Roman" w:hAnsi="Arial" w:cs="Arial"/>
          <w:color w:val="000000" w:themeColor="text1"/>
          <w:sz w:val="24"/>
          <w:szCs w:val="24"/>
          <w:lang w:eastAsia="en-GB"/>
        </w:rPr>
        <w:t xml:space="preserve">the </w:t>
      </w:r>
      <w:r w:rsidR="00BD3FE9" w:rsidRPr="00EC6681">
        <w:rPr>
          <w:rFonts w:ascii="Arial" w:eastAsia="Times New Roman" w:hAnsi="Arial" w:cs="Arial"/>
          <w:color w:val="000000" w:themeColor="text1"/>
          <w:sz w:val="24"/>
          <w:szCs w:val="24"/>
          <w:lang w:eastAsia="en-GB"/>
        </w:rPr>
        <w:t xml:space="preserve">Welsh </w:t>
      </w:r>
      <w:r w:rsidR="008E4B3D" w:rsidRPr="00EC6681">
        <w:rPr>
          <w:rFonts w:ascii="Arial" w:eastAsia="Times New Roman" w:hAnsi="Arial" w:cs="Arial"/>
          <w:color w:val="000000" w:themeColor="text1"/>
          <w:sz w:val="24"/>
          <w:szCs w:val="24"/>
          <w:lang w:eastAsia="en-GB"/>
        </w:rPr>
        <w:t>L</w:t>
      </w:r>
      <w:r w:rsidR="00BD3FE9" w:rsidRPr="00EC6681">
        <w:rPr>
          <w:rFonts w:ascii="Arial" w:eastAsia="Times New Roman" w:hAnsi="Arial" w:cs="Arial"/>
          <w:color w:val="000000" w:themeColor="text1"/>
          <w:sz w:val="24"/>
          <w:szCs w:val="24"/>
          <w:lang w:eastAsia="en-GB"/>
        </w:rPr>
        <w:t xml:space="preserve">anguage </w:t>
      </w:r>
      <w:r w:rsidR="008E4B3D" w:rsidRPr="00EC6681">
        <w:rPr>
          <w:rFonts w:ascii="Arial" w:eastAsia="Times New Roman" w:hAnsi="Arial" w:cs="Arial"/>
          <w:color w:val="000000" w:themeColor="text1"/>
          <w:sz w:val="24"/>
          <w:szCs w:val="24"/>
          <w:lang w:eastAsia="en-GB"/>
        </w:rPr>
        <w:t>C</w:t>
      </w:r>
      <w:r w:rsidR="00BD3FE9" w:rsidRPr="00EC6681">
        <w:rPr>
          <w:rFonts w:ascii="Arial" w:eastAsia="Times New Roman" w:hAnsi="Arial" w:cs="Arial"/>
          <w:color w:val="000000" w:themeColor="text1"/>
          <w:sz w:val="24"/>
          <w:szCs w:val="24"/>
          <w:lang w:eastAsia="en-GB"/>
        </w:rPr>
        <w:t>harter</w:t>
      </w:r>
      <w:r w:rsidR="008E4B3D" w:rsidRPr="00EC6681">
        <w:rPr>
          <w:rFonts w:ascii="Arial" w:eastAsia="Times New Roman" w:hAnsi="Arial" w:cs="Arial"/>
          <w:color w:val="000000" w:themeColor="text1"/>
          <w:sz w:val="24"/>
          <w:szCs w:val="24"/>
          <w:lang w:eastAsia="en-GB"/>
        </w:rPr>
        <w:t>.</w:t>
      </w:r>
    </w:p>
    <w:p w14:paraId="3DB4D075" w14:textId="69DF81CF"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w:t>
      </w:r>
      <w:r w:rsidR="005109FA" w:rsidRPr="00EC6681">
        <w:rPr>
          <w:rFonts w:ascii="Arial" w:eastAsia="Times New Roman" w:hAnsi="Arial" w:cs="Arial"/>
          <w:color w:val="000000"/>
          <w:sz w:val="24"/>
          <w:szCs w:val="24"/>
          <w:lang w:eastAsia="en-GB"/>
        </w:rPr>
        <w:t>support</w:t>
      </w:r>
      <w:r w:rsidRPr="00EC6681">
        <w:rPr>
          <w:rFonts w:ascii="Arial" w:eastAsia="Times New Roman" w:hAnsi="Arial" w:cs="Arial"/>
          <w:color w:val="000000"/>
          <w:sz w:val="24"/>
          <w:szCs w:val="24"/>
          <w:lang w:eastAsia="en-GB"/>
        </w:rPr>
        <w:t xml:space="preserve"> the development, implementation, monitoring and evaluation of regional professional learning opportunities and resources for </w:t>
      </w:r>
      <w:r w:rsidR="00A86C16" w:rsidRPr="00EC6681">
        <w:rPr>
          <w:rFonts w:ascii="Arial" w:eastAsia="Times New Roman" w:hAnsi="Arial" w:cs="Arial"/>
          <w:color w:val="000000"/>
          <w:sz w:val="24"/>
          <w:szCs w:val="24"/>
          <w:lang w:eastAsia="en-GB"/>
        </w:rPr>
        <w:t xml:space="preserve">the </w:t>
      </w:r>
      <w:r w:rsidR="00BD3FE9" w:rsidRPr="00EC6681">
        <w:rPr>
          <w:rFonts w:ascii="Arial" w:eastAsia="Times New Roman" w:hAnsi="Arial" w:cs="Arial"/>
          <w:color w:val="000000"/>
          <w:sz w:val="24"/>
          <w:szCs w:val="24"/>
          <w:lang w:eastAsia="en-GB"/>
        </w:rPr>
        <w:t>Welsh language charter</w:t>
      </w:r>
      <w:r w:rsidR="008A5F42" w:rsidRPr="00EC6681">
        <w:rPr>
          <w:rFonts w:ascii="Arial" w:eastAsia="Times New Roman" w:hAnsi="Arial" w:cs="Arial"/>
          <w:color w:val="000000"/>
          <w:sz w:val="24"/>
          <w:szCs w:val="24"/>
          <w:lang w:eastAsia="en-GB"/>
        </w:rPr>
        <w:t xml:space="preserve"> </w:t>
      </w:r>
      <w:r w:rsidRPr="00EC6681">
        <w:rPr>
          <w:rFonts w:ascii="Arial" w:eastAsia="Times New Roman" w:hAnsi="Arial" w:cs="Arial"/>
          <w:color w:val="000000"/>
          <w:sz w:val="24"/>
          <w:szCs w:val="24"/>
          <w:lang w:eastAsia="en-GB"/>
        </w:rPr>
        <w:t xml:space="preserve">that align to CSC professional learning policies and processes and relevant national policies and guidance. </w:t>
      </w:r>
    </w:p>
    <w:p w14:paraId="5CADFAF5" w14:textId="16B94666"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support the work of Improvement Partners in providing bespoke high-quality professional learning and/or support to schools, clusters and networks to meet their specific improvement needs. </w:t>
      </w:r>
    </w:p>
    <w:p w14:paraId="19817CC5" w14:textId="77777777"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work in collaboration with colleagues across the CSC school improvement, project and business support teams to ensure consistency and coherence in providing high-quality professional learning and support to meet the school improvement needs of schools across the region. </w:t>
      </w:r>
    </w:p>
    <w:p w14:paraId="64B7BEA3" w14:textId="77777777"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build and maintain strong relationships with school practitioners and leaders and support their response to local, regional and national priorities. </w:t>
      </w:r>
    </w:p>
    <w:p w14:paraId="78194FF9" w14:textId="52B9FB51"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To build and maintain strong relationships with external partners in the context of the region</w:t>
      </w:r>
      <w:r w:rsidR="005109FA" w:rsidRPr="00EC6681">
        <w:rPr>
          <w:rFonts w:ascii="Arial" w:eastAsia="Times New Roman" w:hAnsi="Arial" w:cs="Arial"/>
          <w:color w:val="000000"/>
          <w:sz w:val="24"/>
          <w:szCs w:val="24"/>
          <w:lang w:eastAsia="en-GB"/>
        </w:rPr>
        <w:t xml:space="preserve">. </w:t>
      </w:r>
    </w:p>
    <w:p w14:paraId="7E1DFEB6" w14:textId="5605CA72"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w:t>
      </w:r>
      <w:r w:rsidR="005109FA" w:rsidRPr="00EC6681">
        <w:rPr>
          <w:rFonts w:ascii="Arial" w:eastAsia="Times New Roman" w:hAnsi="Arial" w:cs="Arial"/>
          <w:color w:val="000000"/>
          <w:sz w:val="24"/>
          <w:szCs w:val="24"/>
          <w:lang w:eastAsia="en-GB"/>
        </w:rPr>
        <w:t>contribute to</w:t>
      </w:r>
      <w:r w:rsidRPr="00EC6681">
        <w:rPr>
          <w:rFonts w:ascii="Arial" w:eastAsia="Times New Roman" w:hAnsi="Arial" w:cs="Arial"/>
          <w:color w:val="000000"/>
          <w:sz w:val="24"/>
          <w:szCs w:val="24"/>
          <w:lang w:eastAsia="en-GB"/>
        </w:rPr>
        <w:t xml:space="preserve"> the strategic development, implementation, monitoring and evaluation of bespoke local authority projects.</w:t>
      </w:r>
    </w:p>
    <w:p w14:paraId="5FC184AD" w14:textId="37346C4E"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To maintain effective high-quality communication with all stakeholders aligning to the CSC Communication Strategy. </w:t>
      </w:r>
    </w:p>
    <w:p w14:paraId="4486F248" w14:textId="3E01DC9D" w:rsidR="0003006C" w:rsidRPr="00EC6681" w:rsidRDefault="0003006C" w:rsidP="00DE68E9">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participate in activities that provide intelligence to the Central South Consortium about strengths and weaknesses in </w:t>
      </w:r>
      <w:r w:rsidR="00DE68E9" w:rsidRPr="00EC6681">
        <w:rPr>
          <w:rFonts w:ascii="Arial" w:eastAsia="Times New Roman" w:hAnsi="Arial" w:cs="Arial"/>
          <w:color w:val="000000"/>
          <w:sz w:val="24"/>
          <w:szCs w:val="24"/>
          <w:lang w:eastAsia="en-GB"/>
        </w:rPr>
        <w:t xml:space="preserve">the </w:t>
      </w:r>
      <w:r w:rsidR="00DE68E9" w:rsidRPr="00EC6681">
        <w:rPr>
          <w:rFonts w:ascii="Arial" w:eastAsia="Times New Roman" w:hAnsi="Arial" w:cs="Arial"/>
          <w:noProof/>
          <w:color w:val="000000"/>
          <w:sz w:val="24"/>
          <w:szCs w:val="24"/>
        </w:rPr>
        <w:t>Welsh Language Charter, and policies and improvements with Welsh</w:t>
      </w:r>
      <w:r w:rsidR="00DE68E9" w:rsidRPr="00EC6681">
        <w:rPr>
          <w:rFonts w:ascii="Arial" w:eastAsia="Times New Roman" w:hAnsi="Arial" w:cs="Arial"/>
          <w:color w:val="000000"/>
          <w:sz w:val="24"/>
          <w:szCs w:val="24"/>
        </w:rPr>
        <w:t>.</w:t>
      </w:r>
    </w:p>
    <w:p w14:paraId="08097E6A" w14:textId="77777777"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To write high-quality reports in line with the policies and procedures of the Central South Consortium.</w:t>
      </w:r>
    </w:p>
    <w:p w14:paraId="6F435C35" w14:textId="6D86D18B"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maintain a secure overview of current practice in relation to curriculum and specifically </w:t>
      </w:r>
      <w:r w:rsidR="005F6B1A" w:rsidRPr="00EC6681">
        <w:rPr>
          <w:rFonts w:ascii="Arial" w:eastAsia="Times New Roman" w:hAnsi="Arial" w:cs="Arial"/>
          <w:color w:val="000000"/>
          <w:sz w:val="24"/>
          <w:szCs w:val="24"/>
          <w:lang w:eastAsia="en-GB"/>
        </w:rPr>
        <w:t xml:space="preserve">in </w:t>
      </w:r>
      <w:r w:rsidR="005F6B1A" w:rsidRPr="00EC6681">
        <w:rPr>
          <w:rFonts w:ascii="Arial" w:eastAsia="Times New Roman" w:hAnsi="Arial" w:cs="Arial"/>
          <w:color w:val="000000"/>
          <w:sz w:val="24"/>
          <w:szCs w:val="24"/>
        </w:rPr>
        <w:t xml:space="preserve">relation to </w:t>
      </w:r>
      <w:r w:rsidR="005F6B1A" w:rsidRPr="00EC6681">
        <w:rPr>
          <w:rFonts w:ascii="Arial" w:eastAsia="Times New Roman" w:hAnsi="Arial" w:cs="Arial"/>
          <w:noProof/>
          <w:color w:val="000000"/>
          <w:sz w:val="24"/>
          <w:szCs w:val="24"/>
        </w:rPr>
        <w:t>the Welsh Language Charter, and policies and improvements with Welsh</w:t>
      </w:r>
      <w:r w:rsidR="005F6B1A" w:rsidRPr="00EC6681">
        <w:rPr>
          <w:rFonts w:ascii="Arial" w:eastAsia="Times New Roman" w:hAnsi="Arial" w:cs="Arial"/>
          <w:color w:val="000000"/>
          <w:sz w:val="24"/>
          <w:szCs w:val="24"/>
        </w:rPr>
        <w:t>.</w:t>
      </w:r>
    </w:p>
    <w:p w14:paraId="063543D6" w14:textId="77777777"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lastRenderedPageBreak/>
        <w:t xml:space="preserve">To participate in programmes of agreed professional development to contribute to the provision of a service of the highest quality. </w:t>
      </w:r>
    </w:p>
    <w:p w14:paraId="44780F7B" w14:textId="77777777" w:rsidR="0003006C" w:rsidRPr="00EC6681" w:rsidRDefault="0003006C" w:rsidP="00A63845">
      <w:pPr>
        <w:pStyle w:val="ListParagraph"/>
        <w:numPr>
          <w:ilvl w:val="0"/>
          <w:numId w:val="2"/>
        </w:numPr>
        <w:spacing w:before="60" w:after="60" w:line="240" w:lineRule="auto"/>
        <w:ind w:left="714" w:hanging="357"/>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To comply with CSC and RCT’s Health and Safety Policies and procedures and undertake any relevant health and safety duties in accordance with local arrangements.</w:t>
      </w:r>
    </w:p>
    <w:p w14:paraId="64DCEB76" w14:textId="301DF67E" w:rsidR="0003006C" w:rsidRPr="00EC6681" w:rsidRDefault="0003006C" w:rsidP="0003006C">
      <w:pPr>
        <w:pStyle w:val="ListParagraph"/>
        <w:numPr>
          <w:ilvl w:val="0"/>
          <w:numId w:val="2"/>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To undertake such other duties and responsibilities commensurate with the grade, as may be reasonably required by the Service Director, or as a mutually agreed development opportunity. </w:t>
      </w:r>
    </w:p>
    <w:p w14:paraId="1293858C" w14:textId="5CE97BD7" w:rsidR="0039598B" w:rsidRPr="00EC6681" w:rsidRDefault="0039598B" w:rsidP="0039598B">
      <w:pPr>
        <w:spacing w:before="60" w:after="60" w:line="240" w:lineRule="auto"/>
        <w:rPr>
          <w:rFonts w:ascii="Arial" w:eastAsia="Times New Roman" w:hAnsi="Arial" w:cs="Arial"/>
          <w:color w:val="000000"/>
          <w:sz w:val="24"/>
          <w:szCs w:val="24"/>
          <w:lang w:eastAsia="en-GB"/>
        </w:rPr>
      </w:pPr>
    </w:p>
    <w:p w14:paraId="44A3E529" w14:textId="77777777" w:rsidR="0039598B" w:rsidRPr="00EC6681" w:rsidRDefault="0039598B" w:rsidP="0039598B">
      <w:pPr>
        <w:pStyle w:val="BodyText2"/>
        <w:spacing w:before="60" w:after="60"/>
        <w:jc w:val="left"/>
        <w:rPr>
          <w:rFonts w:cs="Arial"/>
          <w:b/>
          <w:bCs/>
          <w:szCs w:val="24"/>
        </w:rPr>
      </w:pPr>
      <w:r w:rsidRPr="00EC6681">
        <w:rPr>
          <w:rFonts w:cs="Arial"/>
          <w:szCs w:val="24"/>
        </w:rPr>
        <w:t>T</w:t>
      </w:r>
      <w:r w:rsidRPr="00EC6681">
        <w:rPr>
          <w:rFonts w:cs="Arial"/>
          <w:b/>
          <w:bCs/>
          <w:szCs w:val="24"/>
        </w:rPr>
        <w:t>HE CONTENTS OF THE DOCUMENT WILL BE SUBJECT TO REVIEW FROM TIME TO TIME IN CONSULTATION WITH THE POST HOLDER. JOB DESCRIPTIONS MAY BE AMENDED TO REFLECT AND RECORD SUCH CHANGES.</w:t>
      </w:r>
    </w:p>
    <w:p w14:paraId="0440CA77" w14:textId="77777777" w:rsidR="0039598B" w:rsidRPr="00EC6681" w:rsidRDefault="0039598B" w:rsidP="0039598B">
      <w:pPr>
        <w:spacing w:before="60" w:after="60" w:line="240" w:lineRule="auto"/>
        <w:rPr>
          <w:rFonts w:ascii="Arial" w:eastAsia="Times New Roman" w:hAnsi="Arial" w:cs="Arial"/>
          <w:color w:val="000000"/>
          <w:sz w:val="24"/>
          <w:szCs w:val="24"/>
          <w:lang w:eastAsia="en-GB"/>
        </w:rPr>
      </w:pPr>
    </w:p>
    <w:p w14:paraId="047FDA15" w14:textId="2691787E" w:rsidR="0039598B" w:rsidRPr="00EC6681" w:rsidRDefault="0039598B" w:rsidP="0039598B">
      <w:pPr>
        <w:pStyle w:val="BodyText2"/>
        <w:spacing w:before="60" w:after="60"/>
        <w:jc w:val="left"/>
        <w:rPr>
          <w:rFonts w:cs="Arial"/>
          <w:b/>
          <w:bCs/>
          <w:szCs w:val="24"/>
        </w:rPr>
      </w:pPr>
      <w:r w:rsidRPr="00EC6681">
        <w:rPr>
          <w:rFonts w:cs="Arial"/>
          <w:b/>
          <w:bCs/>
          <w:i/>
          <w:iCs/>
          <w:szCs w:val="24"/>
        </w:rPr>
        <w:t>Protecting children and adults at risk is a core responsibility of all staff.  All safeguarding concerns should be reported to the Cwm Taf Multi-Agency Safeguarding Hub (MASH).</w:t>
      </w:r>
    </w:p>
    <w:p w14:paraId="05F097A4" w14:textId="77777777" w:rsidR="00EA4428" w:rsidRPr="00EC6681" w:rsidRDefault="00EA4428" w:rsidP="0039598B">
      <w:pPr>
        <w:autoSpaceDE w:val="0"/>
        <w:autoSpaceDN w:val="0"/>
        <w:adjustRightInd w:val="0"/>
        <w:spacing w:before="60" w:after="60" w:line="240" w:lineRule="auto"/>
        <w:jc w:val="both"/>
        <w:outlineLvl w:val="0"/>
        <w:rPr>
          <w:rFonts w:ascii="Arial" w:hAnsi="Arial" w:cs="Arial"/>
          <w:b/>
          <w:caps/>
          <w:sz w:val="24"/>
          <w:szCs w:val="24"/>
        </w:rPr>
      </w:pPr>
    </w:p>
    <w:p w14:paraId="2A9834CF" w14:textId="77777777" w:rsidR="0039598B" w:rsidRPr="00EC6681" w:rsidRDefault="0039598B" w:rsidP="0039598B">
      <w:pPr>
        <w:autoSpaceDE w:val="0"/>
        <w:autoSpaceDN w:val="0"/>
        <w:adjustRightInd w:val="0"/>
        <w:spacing w:before="60" w:after="60" w:line="240" w:lineRule="auto"/>
        <w:jc w:val="both"/>
        <w:outlineLvl w:val="0"/>
        <w:rPr>
          <w:rFonts w:ascii="Arial" w:hAnsi="Arial" w:cs="Arial"/>
          <w:b/>
          <w:caps/>
          <w:sz w:val="24"/>
          <w:szCs w:val="24"/>
        </w:rPr>
      </w:pPr>
    </w:p>
    <w:p w14:paraId="0A49384F" w14:textId="77777777" w:rsidR="0039598B" w:rsidRPr="00EC6681" w:rsidRDefault="00EA4428" w:rsidP="0039598B">
      <w:pPr>
        <w:spacing w:before="60" w:after="60" w:line="240" w:lineRule="auto"/>
        <w:rPr>
          <w:rFonts w:ascii="Arial" w:hAnsi="Arial" w:cs="Arial"/>
          <w:b/>
          <w:caps/>
          <w:sz w:val="24"/>
          <w:szCs w:val="24"/>
        </w:rPr>
      </w:pPr>
      <w:r w:rsidRPr="00EC6681">
        <w:rPr>
          <w:rFonts w:ascii="Arial" w:hAnsi="Arial" w:cs="Arial"/>
          <w:b/>
          <w:caps/>
          <w:sz w:val="24"/>
          <w:szCs w:val="24"/>
        </w:rPr>
        <w:t>Person specification</w:t>
      </w:r>
    </w:p>
    <w:p w14:paraId="720F6A0F" w14:textId="5F16D729" w:rsidR="00EA4428" w:rsidRPr="00EC6681" w:rsidRDefault="00EA4428" w:rsidP="0039598B">
      <w:pPr>
        <w:spacing w:before="60" w:after="60" w:line="240" w:lineRule="auto"/>
        <w:rPr>
          <w:rFonts w:ascii="Arial" w:hAnsi="Arial" w:cs="Arial"/>
          <w:b/>
          <w:caps/>
          <w:sz w:val="24"/>
          <w:szCs w:val="24"/>
        </w:rPr>
      </w:pPr>
      <w:r w:rsidRPr="00EC6681">
        <w:rPr>
          <w:rFonts w:ascii="Arial" w:hAnsi="Arial" w:cs="Arial"/>
          <w:sz w:val="24"/>
          <w:szCs w:val="24"/>
        </w:rPr>
        <w:t>This Person Specification sets out the knowledge and / or qualifications, past experience and personal competencies that would be ideal or this particular post.</w:t>
      </w:r>
    </w:p>
    <w:p w14:paraId="5464AA6C" w14:textId="77777777" w:rsidR="00EA4428" w:rsidRPr="00EC6681" w:rsidRDefault="00EA4428" w:rsidP="0039598B">
      <w:pPr>
        <w:autoSpaceDE w:val="0"/>
        <w:autoSpaceDN w:val="0"/>
        <w:adjustRightInd w:val="0"/>
        <w:spacing w:before="60" w:after="60" w:line="240" w:lineRule="auto"/>
        <w:jc w:val="both"/>
        <w:rPr>
          <w:rFonts w:ascii="Arial" w:hAnsi="Arial" w:cs="Arial"/>
          <w:sz w:val="24"/>
          <w:szCs w:val="24"/>
        </w:rPr>
      </w:pPr>
      <w:r w:rsidRPr="00EC6681">
        <w:rPr>
          <w:rFonts w:ascii="Arial" w:hAnsi="Arial" w:cs="Arial"/>
          <w:sz w:val="24"/>
          <w:szCs w:val="24"/>
        </w:rPr>
        <w:t xml:space="preserve">The </w:t>
      </w:r>
      <w:r w:rsidRPr="00EC6681">
        <w:rPr>
          <w:rFonts w:ascii="Arial" w:hAnsi="Arial" w:cs="Arial"/>
          <w:b/>
          <w:sz w:val="24"/>
          <w:szCs w:val="24"/>
        </w:rPr>
        <w:t>Knowledge / Qualifications and Experience</w:t>
      </w:r>
      <w:r w:rsidRPr="00EC6681">
        <w:rPr>
          <w:rFonts w:ascii="Arial" w:hAnsi="Arial" w:cs="Arial"/>
          <w:sz w:val="24"/>
          <w:szCs w:val="24"/>
        </w:rPr>
        <w:t xml:space="preserve"> sections describe what is required in terms of the technical ability that is needed to do this job successfully.</w:t>
      </w:r>
    </w:p>
    <w:p w14:paraId="34EADD82" w14:textId="77777777" w:rsidR="00EA4428" w:rsidRPr="00EC6681" w:rsidRDefault="00EA4428" w:rsidP="0039598B">
      <w:pPr>
        <w:autoSpaceDE w:val="0"/>
        <w:autoSpaceDN w:val="0"/>
        <w:adjustRightInd w:val="0"/>
        <w:spacing w:before="60" w:after="60" w:line="240" w:lineRule="auto"/>
        <w:jc w:val="both"/>
        <w:rPr>
          <w:rFonts w:ascii="Arial" w:hAnsi="Arial" w:cs="Arial"/>
          <w:sz w:val="24"/>
          <w:szCs w:val="24"/>
        </w:rPr>
      </w:pPr>
      <w:r w:rsidRPr="00EC6681">
        <w:rPr>
          <w:rFonts w:ascii="Arial" w:hAnsi="Arial" w:cs="Arial"/>
          <w:sz w:val="24"/>
          <w:szCs w:val="24"/>
        </w:rPr>
        <w:t xml:space="preserve">The </w:t>
      </w:r>
      <w:r w:rsidRPr="00EC6681">
        <w:rPr>
          <w:rFonts w:ascii="Arial" w:hAnsi="Arial" w:cs="Arial"/>
          <w:b/>
          <w:sz w:val="24"/>
          <w:szCs w:val="24"/>
        </w:rPr>
        <w:t>Competencies</w:t>
      </w:r>
      <w:r w:rsidRPr="00EC6681">
        <w:rPr>
          <w:rFonts w:ascii="Arial" w:hAnsi="Arial" w:cs="Arial"/>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 </w:t>
      </w:r>
    </w:p>
    <w:p w14:paraId="314089C3" w14:textId="77777777" w:rsidR="00EA4428" w:rsidRPr="00EC6681" w:rsidRDefault="00EA4428" w:rsidP="0039598B">
      <w:pPr>
        <w:autoSpaceDE w:val="0"/>
        <w:autoSpaceDN w:val="0"/>
        <w:adjustRightInd w:val="0"/>
        <w:spacing w:before="60" w:after="60" w:line="240" w:lineRule="auto"/>
        <w:jc w:val="both"/>
        <w:rPr>
          <w:rFonts w:ascii="Arial" w:hAnsi="Arial" w:cs="Arial"/>
          <w:sz w:val="24"/>
          <w:szCs w:val="24"/>
        </w:rPr>
      </w:pPr>
      <w:r w:rsidRPr="00EC6681">
        <w:rPr>
          <w:rFonts w:ascii="Arial" w:hAnsi="Arial" w:cs="Arial"/>
          <w:sz w:val="24"/>
          <w:szCs w:val="24"/>
        </w:rPr>
        <w:t xml:space="preserve">The </w:t>
      </w:r>
      <w:r w:rsidRPr="00EC6681">
        <w:rPr>
          <w:rFonts w:ascii="Arial" w:hAnsi="Arial" w:cs="Arial"/>
          <w:b/>
          <w:sz w:val="24"/>
          <w:szCs w:val="24"/>
        </w:rPr>
        <w:t>Special Conditions and Professional Requirements</w:t>
      </w:r>
      <w:r w:rsidRPr="00EC6681">
        <w:rPr>
          <w:rFonts w:ascii="Arial" w:hAnsi="Arial" w:cs="Arial"/>
          <w:sz w:val="24"/>
          <w:szCs w:val="24"/>
        </w:rPr>
        <w:t xml:space="preserve"> section describes any other qualities appropriate to the particular circumstances associated with this role. </w:t>
      </w:r>
    </w:p>
    <w:p w14:paraId="5645CD70" w14:textId="5D867FD6" w:rsidR="00EA4428" w:rsidRPr="00EC6681" w:rsidRDefault="00EA4428" w:rsidP="0039598B">
      <w:pPr>
        <w:spacing w:before="60" w:after="60" w:line="240" w:lineRule="auto"/>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536"/>
        <w:gridCol w:w="3827"/>
      </w:tblGrid>
      <w:tr w:rsidR="00A63845" w:rsidRPr="00EC6681" w14:paraId="27D8D589" w14:textId="77777777" w:rsidTr="6319FD19">
        <w:trPr>
          <w:trHeight w:val="416"/>
        </w:trPr>
        <w:tc>
          <w:tcPr>
            <w:tcW w:w="1413" w:type="dxa"/>
            <w:shd w:val="clear" w:color="auto" w:fill="D9D9D9" w:themeFill="background1" w:themeFillShade="D9"/>
            <w:vAlign w:val="center"/>
          </w:tcPr>
          <w:p w14:paraId="0D1FB2E4" w14:textId="77777777" w:rsidR="00A63845" w:rsidRPr="00EC6681" w:rsidRDefault="00A63845" w:rsidP="00774083">
            <w:pPr>
              <w:spacing w:before="60" w:after="60" w:line="240" w:lineRule="auto"/>
              <w:jc w:val="center"/>
              <w:rPr>
                <w:rFonts w:ascii="Arial" w:eastAsia="Times New Roman" w:hAnsi="Arial" w:cs="Arial"/>
                <w:b/>
                <w:bCs/>
                <w:color w:val="000000"/>
                <w:sz w:val="24"/>
                <w:szCs w:val="24"/>
                <w:lang w:eastAsia="en-GB"/>
              </w:rPr>
            </w:pPr>
            <w:r w:rsidRPr="00EC6681">
              <w:rPr>
                <w:rFonts w:ascii="Arial" w:eastAsia="Times New Roman" w:hAnsi="Arial" w:cs="Arial"/>
                <w:b/>
                <w:bCs/>
                <w:color w:val="000000"/>
                <w:sz w:val="24"/>
                <w:szCs w:val="24"/>
                <w:lang w:eastAsia="en-GB"/>
              </w:rPr>
              <w:t>Attributes</w:t>
            </w:r>
          </w:p>
        </w:tc>
        <w:tc>
          <w:tcPr>
            <w:tcW w:w="4536" w:type="dxa"/>
            <w:shd w:val="clear" w:color="auto" w:fill="D9D9D9" w:themeFill="background1" w:themeFillShade="D9"/>
            <w:vAlign w:val="center"/>
            <w:hideMark/>
          </w:tcPr>
          <w:p w14:paraId="141E7DBE" w14:textId="77777777" w:rsidR="00A63845" w:rsidRPr="00EC6681" w:rsidRDefault="00A63845" w:rsidP="00774083">
            <w:pPr>
              <w:spacing w:before="60" w:after="60" w:line="240" w:lineRule="auto"/>
              <w:jc w:val="center"/>
              <w:rPr>
                <w:rFonts w:ascii="Arial" w:eastAsia="Times New Roman" w:hAnsi="Arial" w:cs="Arial"/>
                <w:b/>
                <w:bCs/>
                <w:color w:val="000000"/>
                <w:sz w:val="24"/>
                <w:szCs w:val="24"/>
                <w:lang w:eastAsia="en-GB"/>
              </w:rPr>
            </w:pPr>
            <w:r w:rsidRPr="00EC6681">
              <w:rPr>
                <w:rFonts w:ascii="Arial" w:eastAsia="Times New Roman" w:hAnsi="Arial" w:cs="Arial"/>
                <w:b/>
                <w:bCs/>
                <w:color w:val="000000"/>
                <w:sz w:val="24"/>
                <w:szCs w:val="24"/>
                <w:lang w:eastAsia="en-GB"/>
              </w:rPr>
              <w:t>Essential</w:t>
            </w:r>
          </w:p>
        </w:tc>
        <w:tc>
          <w:tcPr>
            <w:tcW w:w="3827" w:type="dxa"/>
            <w:shd w:val="clear" w:color="auto" w:fill="D9D9D9" w:themeFill="background1" w:themeFillShade="D9"/>
            <w:vAlign w:val="center"/>
            <w:hideMark/>
          </w:tcPr>
          <w:p w14:paraId="70CA9C3D" w14:textId="77777777" w:rsidR="00A63845" w:rsidRPr="00EC6681" w:rsidRDefault="00A63845" w:rsidP="00774083">
            <w:pPr>
              <w:spacing w:before="60" w:after="60" w:line="240" w:lineRule="auto"/>
              <w:jc w:val="center"/>
              <w:rPr>
                <w:rFonts w:ascii="Arial" w:eastAsia="Times New Roman" w:hAnsi="Arial" w:cs="Arial"/>
                <w:b/>
                <w:bCs/>
                <w:color w:val="000000"/>
                <w:sz w:val="24"/>
                <w:szCs w:val="24"/>
                <w:lang w:eastAsia="en-GB"/>
              </w:rPr>
            </w:pPr>
            <w:r w:rsidRPr="00EC6681">
              <w:rPr>
                <w:rFonts w:ascii="Arial" w:eastAsia="Times New Roman" w:hAnsi="Arial" w:cs="Arial"/>
                <w:b/>
                <w:bCs/>
                <w:color w:val="000000"/>
                <w:sz w:val="24"/>
                <w:szCs w:val="24"/>
                <w:lang w:eastAsia="en-GB"/>
              </w:rPr>
              <w:t xml:space="preserve">Desirable </w:t>
            </w:r>
          </w:p>
        </w:tc>
      </w:tr>
      <w:tr w:rsidR="00A63845" w:rsidRPr="00EC6681" w14:paraId="45680568" w14:textId="77777777" w:rsidTr="6319FD19">
        <w:trPr>
          <w:trHeight w:val="720"/>
        </w:trPr>
        <w:tc>
          <w:tcPr>
            <w:tcW w:w="1413" w:type="dxa"/>
            <w:shd w:val="clear" w:color="auto" w:fill="auto"/>
          </w:tcPr>
          <w:p w14:paraId="4484A889" w14:textId="77777777" w:rsidR="00A63845" w:rsidRPr="00EC6681" w:rsidRDefault="00A63845" w:rsidP="00774083">
            <w:pPr>
              <w:spacing w:before="60" w:after="60" w:line="240" w:lineRule="auto"/>
              <w:rPr>
                <w:rFonts w:ascii="Arial" w:eastAsia="Times New Roman" w:hAnsi="Arial" w:cs="Arial"/>
                <w:b/>
                <w:bCs/>
                <w:color w:val="000000"/>
                <w:sz w:val="24"/>
                <w:szCs w:val="24"/>
                <w:lang w:eastAsia="en-GB"/>
              </w:rPr>
            </w:pPr>
            <w:r w:rsidRPr="00EC6681">
              <w:rPr>
                <w:rFonts w:ascii="Arial" w:eastAsia="Times New Roman" w:hAnsi="Arial" w:cs="Arial"/>
                <w:color w:val="000000"/>
                <w:sz w:val="24"/>
                <w:szCs w:val="24"/>
                <w:lang w:eastAsia="en-GB"/>
              </w:rPr>
              <w:t>Knowledge &amp; Education</w:t>
            </w:r>
          </w:p>
        </w:tc>
        <w:tc>
          <w:tcPr>
            <w:tcW w:w="4536" w:type="dxa"/>
            <w:shd w:val="clear" w:color="auto" w:fill="auto"/>
          </w:tcPr>
          <w:p w14:paraId="3042595A" w14:textId="77777777" w:rsidR="00A63845" w:rsidRPr="00EC6681" w:rsidRDefault="00A63845" w:rsidP="0086066E">
            <w:pPr>
              <w:pStyle w:val="ListParagraph"/>
              <w:numPr>
                <w:ilvl w:val="0"/>
                <w:numId w:val="18"/>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Qualified teacher status </w:t>
            </w:r>
          </w:p>
          <w:p w14:paraId="7C6A9367" w14:textId="77777777" w:rsidR="00A63845" w:rsidRPr="00EC6681" w:rsidRDefault="00A63845" w:rsidP="0086066E">
            <w:pPr>
              <w:pStyle w:val="ListParagraph"/>
              <w:numPr>
                <w:ilvl w:val="0"/>
                <w:numId w:val="18"/>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A commitment to and evidence of relevant professional development.</w:t>
            </w:r>
          </w:p>
          <w:p w14:paraId="1FA5E216" w14:textId="58956EDA" w:rsidR="00A63845" w:rsidRPr="00EC6681" w:rsidRDefault="00A63845" w:rsidP="0086066E">
            <w:pPr>
              <w:pStyle w:val="ListParagraph"/>
              <w:numPr>
                <w:ilvl w:val="0"/>
                <w:numId w:val="18"/>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Very good knowledge and understanding of </w:t>
            </w:r>
            <w:r w:rsidR="00AF1761" w:rsidRPr="00EC6681">
              <w:rPr>
                <w:rFonts w:ascii="Arial" w:eastAsia="Times New Roman" w:hAnsi="Arial" w:cs="Arial"/>
                <w:noProof/>
                <w:color w:val="000000"/>
                <w:sz w:val="24"/>
                <w:szCs w:val="24"/>
                <w:lang w:eastAsia="en-GB"/>
              </w:rPr>
              <w:t xml:space="preserve">the Welsh </w:t>
            </w:r>
            <w:r w:rsidR="00AF1761" w:rsidRPr="00EC6681">
              <w:rPr>
                <w:rFonts w:ascii="Arial" w:eastAsia="Times New Roman" w:hAnsi="Arial" w:cs="Arial"/>
                <w:noProof/>
                <w:color w:val="000000"/>
                <w:sz w:val="24"/>
                <w:szCs w:val="24"/>
              </w:rPr>
              <w:t>Language Charter, and policies and improvements with Welsh</w:t>
            </w:r>
            <w:r w:rsidR="00AF1761" w:rsidRPr="00EC6681">
              <w:rPr>
                <w:rFonts w:ascii="Arial" w:eastAsia="Times New Roman" w:hAnsi="Arial" w:cs="Arial"/>
                <w:color w:val="000000"/>
                <w:sz w:val="24"/>
                <w:szCs w:val="24"/>
              </w:rPr>
              <w:t>.</w:t>
            </w:r>
          </w:p>
          <w:p w14:paraId="39DF2FA6" w14:textId="4731461A" w:rsidR="00A63845" w:rsidRPr="00EC6681" w:rsidRDefault="00A63845" w:rsidP="0086066E">
            <w:pPr>
              <w:pStyle w:val="ListParagraph"/>
              <w:numPr>
                <w:ilvl w:val="0"/>
                <w:numId w:val="18"/>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Secure understanding of national priorities and the Welsh education context in regard to education reforms.</w:t>
            </w:r>
          </w:p>
          <w:p w14:paraId="2413E2BE" w14:textId="77777777" w:rsidR="0086066E" w:rsidRPr="00EC6681" w:rsidRDefault="0086066E" w:rsidP="0086066E">
            <w:pPr>
              <w:pStyle w:val="ListParagraph"/>
              <w:numPr>
                <w:ilvl w:val="0"/>
                <w:numId w:val="18"/>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Ability to work through the medium of Welsh.</w:t>
            </w:r>
          </w:p>
          <w:p w14:paraId="4233BBFC" w14:textId="281148B4" w:rsidR="00A63845" w:rsidRPr="00EC6681" w:rsidRDefault="0086066E" w:rsidP="77E89CF8">
            <w:pPr>
              <w:pStyle w:val="ListParagraph"/>
              <w:numPr>
                <w:ilvl w:val="0"/>
                <w:numId w:val="18"/>
              </w:numPr>
              <w:spacing w:before="60" w:after="60" w:line="240" w:lineRule="auto"/>
              <w:rPr>
                <w:rFonts w:ascii="Arial" w:eastAsia="Times New Roman" w:hAnsi="Arial" w:cs="Arial"/>
                <w:color w:val="000000"/>
                <w:sz w:val="24"/>
                <w:szCs w:val="24"/>
                <w:lang w:eastAsia="en-GB"/>
              </w:rPr>
            </w:pPr>
            <w:r w:rsidRPr="00EC6681">
              <w:rPr>
                <w:rFonts w:ascii="Arial" w:eastAsia="Times New Roman" w:hAnsi="Arial" w:cs="Arial"/>
                <w:color w:val="000000" w:themeColor="text1"/>
                <w:sz w:val="24"/>
                <w:szCs w:val="24"/>
                <w:lang w:eastAsia="en-GB"/>
              </w:rPr>
              <w:lastRenderedPageBreak/>
              <w:t xml:space="preserve">Welsh Language Level 5.  </w:t>
            </w:r>
            <w:hyperlink r:id="rId9">
              <w:r w:rsidRPr="00EC6681">
                <w:rPr>
                  <w:rStyle w:val="Hyperlink"/>
                  <w:rFonts w:ascii="Arial" w:eastAsia="Times New Roman" w:hAnsi="Arial" w:cs="Arial"/>
                  <w:sz w:val="24"/>
                  <w:szCs w:val="24"/>
                  <w:lang w:eastAsia="en-GB"/>
                </w:rPr>
                <w:t>Please refer to The Welsh Language Skills Guidance online www.rctcbc.gov.uk/WelshSkills</w:t>
              </w:r>
            </w:hyperlink>
          </w:p>
        </w:tc>
        <w:tc>
          <w:tcPr>
            <w:tcW w:w="3827" w:type="dxa"/>
            <w:shd w:val="clear" w:color="auto" w:fill="auto"/>
          </w:tcPr>
          <w:p w14:paraId="55BF93BA" w14:textId="77777777" w:rsidR="00A63845" w:rsidRPr="00EC6681" w:rsidRDefault="00A63845" w:rsidP="00BF1E36">
            <w:pPr>
              <w:pStyle w:val="ListParagraph"/>
              <w:numPr>
                <w:ilvl w:val="0"/>
                <w:numId w:val="3"/>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lastRenderedPageBreak/>
              <w:t>Relevant additional qualifications and training.</w:t>
            </w:r>
          </w:p>
          <w:p w14:paraId="77B066E3" w14:textId="757EFF45" w:rsidR="00A63845" w:rsidRPr="00EC6681" w:rsidRDefault="00A63845" w:rsidP="77E89CF8">
            <w:pPr>
              <w:spacing w:before="60" w:after="60" w:line="240" w:lineRule="auto"/>
              <w:rPr>
                <w:rFonts w:ascii="Arial" w:eastAsia="Times New Roman" w:hAnsi="Arial" w:cs="Arial"/>
                <w:b/>
                <w:bCs/>
                <w:color w:val="000000"/>
                <w:sz w:val="24"/>
                <w:szCs w:val="24"/>
                <w:lang w:eastAsia="en-GB"/>
              </w:rPr>
            </w:pPr>
          </w:p>
        </w:tc>
      </w:tr>
      <w:tr w:rsidR="00A63845" w:rsidRPr="00EC6681" w14:paraId="23624591" w14:textId="77777777" w:rsidTr="6319FD19">
        <w:trPr>
          <w:trHeight w:val="699"/>
        </w:trPr>
        <w:tc>
          <w:tcPr>
            <w:tcW w:w="1413" w:type="dxa"/>
          </w:tcPr>
          <w:p w14:paraId="42A432D5" w14:textId="77777777" w:rsidR="00A63845" w:rsidRPr="00EC6681" w:rsidRDefault="00A63845" w:rsidP="00774083">
            <w:pPr>
              <w:spacing w:before="60" w:after="60" w:line="240" w:lineRule="auto"/>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Experience</w:t>
            </w:r>
          </w:p>
        </w:tc>
        <w:tc>
          <w:tcPr>
            <w:tcW w:w="4536" w:type="dxa"/>
            <w:shd w:val="clear" w:color="auto" w:fill="auto"/>
          </w:tcPr>
          <w:p w14:paraId="6C1D1535" w14:textId="07A9070B" w:rsidR="3597A487" w:rsidRPr="00EC6681" w:rsidRDefault="3597A487" w:rsidP="6319FD19">
            <w:pPr>
              <w:pStyle w:val="ListParagraph"/>
              <w:numPr>
                <w:ilvl w:val="0"/>
                <w:numId w:val="19"/>
              </w:numPr>
              <w:spacing w:before="60" w:after="60" w:line="240" w:lineRule="auto"/>
              <w:rPr>
                <w:rFonts w:ascii="Arial" w:hAnsi="Arial" w:cs="Arial"/>
                <w:color w:val="000000" w:themeColor="text1"/>
                <w:sz w:val="24"/>
                <w:szCs w:val="24"/>
                <w:lang w:eastAsia="en-GB"/>
              </w:rPr>
            </w:pPr>
            <w:r w:rsidRPr="00EC6681">
              <w:rPr>
                <w:rFonts w:ascii="Arial" w:eastAsia="Times New Roman" w:hAnsi="Arial" w:cs="Arial"/>
                <w:color w:val="000000" w:themeColor="text1"/>
                <w:sz w:val="24"/>
                <w:szCs w:val="24"/>
                <w:lang w:eastAsia="en-GB"/>
              </w:rPr>
              <w:t xml:space="preserve">Experience of leading </w:t>
            </w:r>
            <w:r w:rsidR="60B7A725" w:rsidRPr="00EC6681">
              <w:rPr>
                <w:rFonts w:ascii="Arial" w:eastAsia="Times New Roman" w:hAnsi="Arial" w:cs="Arial"/>
                <w:color w:val="000000" w:themeColor="text1"/>
                <w:sz w:val="24"/>
                <w:szCs w:val="24"/>
                <w:lang w:eastAsia="en-GB"/>
              </w:rPr>
              <w:t xml:space="preserve">the Welsh Language Charter </w:t>
            </w:r>
            <w:r w:rsidRPr="00EC6681">
              <w:rPr>
                <w:rFonts w:ascii="Arial" w:eastAsia="Times New Roman" w:hAnsi="Arial" w:cs="Arial"/>
                <w:color w:val="000000" w:themeColor="text1"/>
                <w:sz w:val="24"/>
                <w:szCs w:val="24"/>
                <w:lang w:eastAsia="en-GB"/>
              </w:rPr>
              <w:t>across a</w:t>
            </w:r>
            <w:r w:rsidR="213311C6" w:rsidRPr="00EC6681">
              <w:rPr>
                <w:rFonts w:ascii="Arial" w:eastAsia="Times New Roman" w:hAnsi="Arial" w:cs="Arial"/>
                <w:color w:val="000000" w:themeColor="text1"/>
                <w:sz w:val="24"/>
                <w:szCs w:val="24"/>
                <w:lang w:eastAsia="en-GB"/>
              </w:rPr>
              <w:t xml:space="preserve"> whole</w:t>
            </w:r>
            <w:r w:rsidRPr="00EC6681">
              <w:rPr>
                <w:rFonts w:ascii="Arial" w:eastAsia="Times New Roman" w:hAnsi="Arial" w:cs="Arial"/>
                <w:color w:val="000000" w:themeColor="text1"/>
                <w:sz w:val="24"/>
                <w:szCs w:val="24"/>
                <w:lang w:eastAsia="en-GB"/>
              </w:rPr>
              <w:t xml:space="preserve"> school.</w:t>
            </w:r>
          </w:p>
          <w:p w14:paraId="303EFD3B" w14:textId="615161D6" w:rsidR="00A63845" w:rsidRPr="00EC6681" w:rsidRDefault="60114140" w:rsidP="6319FD19">
            <w:pPr>
              <w:pStyle w:val="ListParagraph"/>
              <w:numPr>
                <w:ilvl w:val="0"/>
                <w:numId w:val="19"/>
              </w:numPr>
              <w:spacing w:before="60" w:after="60" w:line="240" w:lineRule="auto"/>
              <w:rPr>
                <w:rFonts w:ascii="Arial" w:eastAsia="Times New Roman" w:hAnsi="Arial" w:cs="Arial"/>
                <w:color w:val="000000"/>
                <w:sz w:val="24"/>
                <w:szCs w:val="24"/>
                <w:lang w:eastAsia="en-GB"/>
              </w:rPr>
            </w:pPr>
            <w:r w:rsidRPr="00EC6681">
              <w:rPr>
                <w:rFonts w:ascii="Arial" w:eastAsia="Times New Roman" w:hAnsi="Arial" w:cs="Arial"/>
                <w:color w:val="000000" w:themeColor="text1"/>
                <w:sz w:val="24"/>
                <w:szCs w:val="24"/>
                <w:lang w:eastAsia="en-GB"/>
              </w:rPr>
              <w:t xml:space="preserve">Experience of teaching </w:t>
            </w:r>
            <w:r w:rsidR="00BD3FE9" w:rsidRPr="00EC6681">
              <w:rPr>
                <w:rFonts w:ascii="Arial" w:eastAsia="Times New Roman" w:hAnsi="Arial" w:cs="Arial"/>
                <w:color w:val="000000" w:themeColor="text1"/>
                <w:sz w:val="24"/>
                <w:szCs w:val="24"/>
                <w:lang w:eastAsia="en-GB"/>
              </w:rPr>
              <w:t>Welsh</w:t>
            </w:r>
            <w:r w:rsidR="008A5F42" w:rsidRPr="00EC6681">
              <w:rPr>
                <w:rFonts w:ascii="Arial" w:eastAsia="Times New Roman" w:hAnsi="Arial" w:cs="Arial"/>
                <w:color w:val="000000" w:themeColor="text1"/>
                <w:sz w:val="24"/>
                <w:szCs w:val="24"/>
                <w:lang w:eastAsia="en-GB"/>
              </w:rPr>
              <w:t xml:space="preserve"> </w:t>
            </w:r>
            <w:r w:rsidRPr="00EC6681">
              <w:rPr>
                <w:rFonts w:ascii="Arial" w:eastAsia="Times New Roman" w:hAnsi="Arial" w:cs="Arial"/>
                <w:color w:val="000000" w:themeColor="text1"/>
                <w:sz w:val="24"/>
                <w:szCs w:val="24"/>
                <w:lang w:eastAsia="en-GB"/>
              </w:rPr>
              <w:t xml:space="preserve">in a school with a proven record of raising standards for all. </w:t>
            </w:r>
          </w:p>
          <w:p w14:paraId="7B8590D4" w14:textId="77777777" w:rsidR="00A63845" w:rsidRPr="00EC6681" w:rsidRDefault="00A63845" w:rsidP="00774083">
            <w:pPr>
              <w:pStyle w:val="ListParagraph"/>
              <w:numPr>
                <w:ilvl w:val="0"/>
                <w:numId w:val="19"/>
              </w:numPr>
              <w:spacing w:before="60" w:after="60" w:line="240" w:lineRule="auto"/>
              <w:contextualSpacing w:val="0"/>
              <w:rPr>
                <w:rFonts w:ascii="Arial" w:eastAsia="Times New Roman" w:hAnsi="Arial" w:cs="Arial"/>
                <w:color w:val="000000"/>
                <w:sz w:val="24"/>
                <w:szCs w:val="24"/>
                <w:lang w:eastAsia="en-GB"/>
              </w:rPr>
            </w:pPr>
            <w:r w:rsidRPr="00EC6681">
              <w:rPr>
                <w:rFonts w:ascii="Arial" w:hAnsi="Arial" w:cs="Arial"/>
                <w:color w:val="000000"/>
                <w:sz w:val="24"/>
                <w:szCs w:val="24"/>
              </w:rPr>
              <w:t xml:space="preserve">Experience of curriculum planning. </w:t>
            </w:r>
          </w:p>
          <w:p w14:paraId="4E121165" w14:textId="77777777" w:rsidR="00A63845" w:rsidRPr="00EC6681" w:rsidRDefault="00A63845" w:rsidP="00774083">
            <w:pPr>
              <w:pStyle w:val="ListParagraph"/>
              <w:numPr>
                <w:ilvl w:val="0"/>
                <w:numId w:val="19"/>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Experience of collaborative working within and beyond a school, e.g. cross department/phase, clusters, networks, external partners. </w:t>
            </w:r>
          </w:p>
          <w:p w14:paraId="26323D9D" w14:textId="77777777" w:rsidR="00A63845" w:rsidRPr="00EC6681" w:rsidRDefault="00A63845" w:rsidP="00774083">
            <w:pPr>
              <w:pStyle w:val="ListParagraph"/>
              <w:numPr>
                <w:ilvl w:val="0"/>
                <w:numId w:val="19"/>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Experience in using quantitative and qualitative data to underpin self-evaluation and inform improvement planning. </w:t>
            </w:r>
          </w:p>
          <w:p w14:paraId="7072756B" w14:textId="77777777" w:rsidR="00A63845" w:rsidRPr="00EC6681" w:rsidRDefault="00A63845" w:rsidP="00774083">
            <w:pPr>
              <w:pStyle w:val="ListParagraph"/>
              <w:numPr>
                <w:ilvl w:val="0"/>
                <w:numId w:val="19"/>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Experience of working with school leaders and practitioners to coordinate and facilitate the sharing of good practice.</w:t>
            </w:r>
          </w:p>
          <w:p w14:paraId="720F6B5A" w14:textId="77777777" w:rsidR="00A63845" w:rsidRPr="00EC6681" w:rsidRDefault="00A63845" w:rsidP="00774083">
            <w:pPr>
              <w:pStyle w:val="ListParagraph"/>
              <w:numPr>
                <w:ilvl w:val="0"/>
                <w:numId w:val="19"/>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Aware of national, CSC, local authority and school priorities and what these imply for developing the workforce in schools at all levels through networking.</w:t>
            </w:r>
          </w:p>
        </w:tc>
        <w:tc>
          <w:tcPr>
            <w:tcW w:w="3827" w:type="dxa"/>
            <w:shd w:val="clear" w:color="auto" w:fill="auto"/>
          </w:tcPr>
          <w:p w14:paraId="549641AC" w14:textId="2DC3E889" w:rsidR="00A63845" w:rsidRPr="00EC6681" w:rsidRDefault="00A63845" w:rsidP="00774083">
            <w:pPr>
              <w:pStyle w:val="ListParagraph"/>
              <w:numPr>
                <w:ilvl w:val="0"/>
                <w:numId w:val="20"/>
              </w:numPr>
              <w:spacing w:before="60" w:after="60" w:line="240" w:lineRule="auto"/>
              <w:contextualSpacing w:val="0"/>
              <w:rPr>
                <w:rFonts w:ascii="Arial" w:eastAsia="Times New Roman" w:hAnsi="Arial" w:cs="Arial"/>
                <w:color w:val="000000"/>
                <w:sz w:val="24"/>
                <w:szCs w:val="24"/>
                <w:lang w:eastAsia="en-GB"/>
              </w:rPr>
            </w:pPr>
            <w:r w:rsidRPr="00EC6681">
              <w:rPr>
                <w:rFonts w:ascii="Arial" w:eastAsia="Times New Roman" w:hAnsi="Arial" w:cs="Arial"/>
                <w:color w:val="000000"/>
                <w:sz w:val="24"/>
                <w:szCs w:val="24"/>
                <w:lang w:eastAsia="en-GB"/>
              </w:rPr>
              <w:t xml:space="preserve">Previous engagement with CSC </w:t>
            </w:r>
            <w:r w:rsidR="00BD3FE9" w:rsidRPr="00EC6681">
              <w:rPr>
                <w:rFonts w:ascii="Arial" w:eastAsia="Times New Roman" w:hAnsi="Arial" w:cs="Arial"/>
                <w:color w:val="000000"/>
                <w:sz w:val="24"/>
                <w:szCs w:val="24"/>
                <w:lang w:eastAsia="en-GB"/>
              </w:rPr>
              <w:t xml:space="preserve">Welsh </w:t>
            </w:r>
            <w:r w:rsidR="00EF6100" w:rsidRPr="00EC6681">
              <w:rPr>
                <w:rFonts w:ascii="Arial" w:eastAsia="Times New Roman" w:hAnsi="Arial" w:cs="Arial"/>
                <w:color w:val="000000"/>
                <w:sz w:val="24"/>
                <w:szCs w:val="24"/>
                <w:lang w:eastAsia="en-GB"/>
              </w:rPr>
              <w:t>La</w:t>
            </w:r>
            <w:r w:rsidR="00BD3FE9" w:rsidRPr="00EC6681">
              <w:rPr>
                <w:rFonts w:ascii="Arial" w:eastAsia="Times New Roman" w:hAnsi="Arial" w:cs="Arial"/>
                <w:color w:val="000000"/>
                <w:sz w:val="24"/>
                <w:szCs w:val="24"/>
                <w:lang w:eastAsia="en-GB"/>
              </w:rPr>
              <w:t xml:space="preserve">nguage </w:t>
            </w:r>
            <w:r w:rsidR="00EF6100" w:rsidRPr="00EC6681">
              <w:rPr>
                <w:rFonts w:ascii="Arial" w:eastAsia="Times New Roman" w:hAnsi="Arial" w:cs="Arial"/>
                <w:color w:val="000000"/>
                <w:sz w:val="24"/>
                <w:szCs w:val="24"/>
                <w:lang w:eastAsia="en-GB"/>
              </w:rPr>
              <w:t>C</w:t>
            </w:r>
            <w:r w:rsidR="00BD3FE9" w:rsidRPr="00EC6681">
              <w:rPr>
                <w:rFonts w:ascii="Arial" w:eastAsia="Times New Roman" w:hAnsi="Arial" w:cs="Arial"/>
                <w:color w:val="000000"/>
                <w:sz w:val="24"/>
                <w:szCs w:val="24"/>
                <w:lang w:eastAsia="en-GB"/>
              </w:rPr>
              <w:t xml:space="preserve">harter </w:t>
            </w:r>
            <w:r w:rsidRPr="00EC6681">
              <w:rPr>
                <w:rFonts w:ascii="Arial" w:eastAsia="Times New Roman" w:hAnsi="Arial" w:cs="Arial"/>
                <w:color w:val="000000"/>
                <w:sz w:val="24"/>
                <w:szCs w:val="24"/>
                <w:lang w:eastAsia="en-GB"/>
              </w:rPr>
              <w:t xml:space="preserve">professional learning opportunities. </w:t>
            </w:r>
          </w:p>
        </w:tc>
      </w:tr>
    </w:tbl>
    <w:p w14:paraId="65E8AE4A" w14:textId="77777777" w:rsidR="00A63845" w:rsidRPr="00EC6681" w:rsidRDefault="00A63845">
      <w:pPr>
        <w:rPr>
          <w:rFonts w:ascii="Arial" w:hAnsi="Arial" w:cs="Arial"/>
          <w:sz w:val="24"/>
          <w:szCs w:val="24"/>
        </w:rPr>
      </w:pPr>
    </w:p>
    <w:tbl>
      <w:tblPr>
        <w:tblStyle w:val="TableGrid"/>
        <w:tblW w:w="9776" w:type="dxa"/>
        <w:tblLook w:val="04A0" w:firstRow="1" w:lastRow="0" w:firstColumn="1" w:lastColumn="0" w:noHBand="0" w:noVBand="1"/>
      </w:tblPr>
      <w:tblGrid>
        <w:gridCol w:w="2030"/>
        <w:gridCol w:w="7746"/>
      </w:tblGrid>
      <w:tr w:rsidR="00A63845" w:rsidRPr="00EC6681" w14:paraId="21087D35" w14:textId="77777777" w:rsidTr="00774083">
        <w:tc>
          <w:tcPr>
            <w:tcW w:w="9776" w:type="dxa"/>
            <w:gridSpan w:val="2"/>
            <w:shd w:val="clear" w:color="auto" w:fill="D9D9D9" w:themeFill="background1" w:themeFillShade="D9"/>
          </w:tcPr>
          <w:p w14:paraId="2A7336C2" w14:textId="77777777" w:rsidR="00A63845" w:rsidRPr="00EC6681" w:rsidRDefault="00A63845" w:rsidP="00774083">
            <w:pPr>
              <w:spacing w:before="60" w:after="60"/>
              <w:rPr>
                <w:rFonts w:ascii="Arial" w:hAnsi="Arial" w:cs="Arial"/>
                <w:b/>
                <w:bCs/>
                <w:sz w:val="24"/>
                <w:szCs w:val="24"/>
              </w:rPr>
            </w:pPr>
            <w:r w:rsidRPr="00EC6681">
              <w:rPr>
                <w:rFonts w:ascii="Arial" w:hAnsi="Arial" w:cs="Arial"/>
                <w:b/>
                <w:bCs/>
                <w:sz w:val="24"/>
                <w:szCs w:val="24"/>
              </w:rPr>
              <w:t>Competencies</w:t>
            </w:r>
          </w:p>
        </w:tc>
      </w:tr>
      <w:tr w:rsidR="00A63845" w:rsidRPr="00EC6681" w14:paraId="4E00A13C" w14:textId="77777777" w:rsidTr="00774083">
        <w:tc>
          <w:tcPr>
            <w:tcW w:w="1980" w:type="dxa"/>
          </w:tcPr>
          <w:p w14:paraId="5DB80DBA"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t>Working in Partnerships and Teams</w:t>
            </w:r>
          </w:p>
        </w:tc>
        <w:tc>
          <w:tcPr>
            <w:tcW w:w="7796" w:type="dxa"/>
          </w:tcPr>
          <w:p w14:paraId="78F3909A"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Builds lasting, positive &amp; supportive relationships with a wide variety of people.</w:t>
            </w:r>
          </w:p>
          <w:p w14:paraId="32FF63B3"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Is proactive and positive about giving support, advice, guidance and sharing best practice with colleagues</w:t>
            </w:r>
          </w:p>
          <w:p w14:paraId="0AA09855"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 xml:space="preserve">Will go ‘over and above’ what’s normal to contribute to the team’s effectiveness. </w:t>
            </w:r>
          </w:p>
        </w:tc>
      </w:tr>
      <w:tr w:rsidR="00A63845" w:rsidRPr="00EC6681" w14:paraId="3A81D124" w14:textId="77777777" w:rsidTr="00774083">
        <w:tc>
          <w:tcPr>
            <w:tcW w:w="1980" w:type="dxa"/>
          </w:tcPr>
          <w:p w14:paraId="09366905"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t>Creating and Responding to Change</w:t>
            </w:r>
          </w:p>
        </w:tc>
        <w:tc>
          <w:tcPr>
            <w:tcW w:w="7796" w:type="dxa"/>
          </w:tcPr>
          <w:p w14:paraId="07679FB7"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 xml:space="preserve">Engages with new ideas and looks for ways to make them work. </w:t>
            </w:r>
          </w:p>
          <w:p w14:paraId="2D66DA1E"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Responds quickly and effectively to both internal and external changes.</w:t>
            </w:r>
          </w:p>
          <w:p w14:paraId="5DCA71EF"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Contributes ideas to better manage systems, processes or practices.</w:t>
            </w:r>
          </w:p>
        </w:tc>
      </w:tr>
      <w:tr w:rsidR="00A63845" w:rsidRPr="00EC6681" w14:paraId="22994C5D" w14:textId="77777777" w:rsidTr="00774083">
        <w:tc>
          <w:tcPr>
            <w:tcW w:w="1980" w:type="dxa"/>
          </w:tcPr>
          <w:p w14:paraId="21411A76"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t>Communicating Effectively</w:t>
            </w:r>
          </w:p>
        </w:tc>
        <w:tc>
          <w:tcPr>
            <w:tcW w:w="7796" w:type="dxa"/>
          </w:tcPr>
          <w:p w14:paraId="59A0E62D" w14:textId="263BE19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Communicates clearly and concisely.</w:t>
            </w:r>
          </w:p>
          <w:p w14:paraId="0CAB26DD"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Produces excellent and accessible written information.</w:t>
            </w:r>
          </w:p>
          <w:p w14:paraId="1CFEAFF3" w14:textId="3BEA4A94"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lastRenderedPageBreak/>
              <w:t>Cascades and shares information appropriately – on time and to the right people.</w:t>
            </w:r>
          </w:p>
          <w:p w14:paraId="71B0B193" w14:textId="41B0EFBF"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Has excellent presentation skills.</w:t>
            </w:r>
          </w:p>
        </w:tc>
      </w:tr>
      <w:tr w:rsidR="00A63845" w:rsidRPr="00EC6681" w14:paraId="323C4786" w14:textId="77777777" w:rsidTr="00A63845">
        <w:tc>
          <w:tcPr>
            <w:tcW w:w="1980" w:type="dxa"/>
          </w:tcPr>
          <w:p w14:paraId="3993E37C"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lastRenderedPageBreak/>
              <w:t>Being Accountable</w:t>
            </w:r>
          </w:p>
        </w:tc>
        <w:tc>
          <w:tcPr>
            <w:tcW w:w="7796" w:type="dxa"/>
          </w:tcPr>
          <w:p w14:paraId="798AD0AE"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Takes a positive attitude towards delivering work.</w:t>
            </w:r>
          </w:p>
          <w:p w14:paraId="5D748BBC"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Makes decisions that align positively with delivering for CSC e.g. public sector ethos, political implications, organisational structure and hierarchy.</w:t>
            </w:r>
          </w:p>
          <w:p w14:paraId="5B21941F"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Takes full responsibility for delivery of tasks.</w:t>
            </w:r>
          </w:p>
        </w:tc>
      </w:tr>
      <w:tr w:rsidR="00A63845" w:rsidRPr="00EC6681" w14:paraId="05AA978F" w14:textId="77777777" w:rsidTr="00A63845">
        <w:tc>
          <w:tcPr>
            <w:tcW w:w="1980" w:type="dxa"/>
          </w:tcPr>
          <w:p w14:paraId="4D90A67D"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t>Achieving Results</w:t>
            </w:r>
          </w:p>
        </w:tc>
        <w:tc>
          <w:tcPr>
            <w:tcW w:w="7796" w:type="dxa"/>
          </w:tcPr>
          <w:p w14:paraId="414FD5D6"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Takes pride in delivering high quality work for the benefit of Service Users. Meets or exceeds targets.</w:t>
            </w:r>
          </w:p>
          <w:p w14:paraId="2ECB5713"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Sets objectives and targets based on team, division and CSC’s strategy and business plans.</w:t>
            </w:r>
          </w:p>
          <w:p w14:paraId="49D82FB2"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Creates effective action plans identifying the relevant stages required to complete a project.</w:t>
            </w:r>
          </w:p>
        </w:tc>
      </w:tr>
      <w:tr w:rsidR="00A63845" w:rsidRPr="00EC6681" w14:paraId="40AB884B" w14:textId="77777777" w:rsidTr="00A63845">
        <w:tc>
          <w:tcPr>
            <w:tcW w:w="1980" w:type="dxa"/>
          </w:tcPr>
          <w:p w14:paraId="7C84FEE5"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t>Managing Resources</w:t>
            </w:r>
          </w:p>
        </w:tc>
        <w:tc>
          <w:tcPr>
            <w:tcW w:w="7796" w:type="dxa"/>
          </w:tcPr>
          <w:p w14:paraId="15338F01"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Prioritises workloads according to needs and risk; uses the business plan as reference point.</w:t>
            </w:r>
          </w:p>
          <w:p w14:paraId="7601DDEB"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Plans well in advance to meet deadlines.</w:t>
            </w:r>
          </w:p>
        </w:tc>
      </w:tr>
      <w:tr w:rsidR="00A63845" w:rsidRPr="00EC6681" w14:paraId="4242B31F" w14:textId="77777777" w:rsidTr="00A63845">
        <w:tc>
          <w:tcPr>
            <w:tcW w:w="1980" w:type="dxa"/>
          </w:tcPr>
          <w:p w14:paraId="0F986BE8" w14:textId="77777777" w:rsidR="00A63845" w:rsidRPr="00EC6681" w:rsidRDefault="00A63845" w:rsidP="00774083">
            <w:pPr>
              <w:spacing w:before="60" w:after="60"/>
              <w:rPr>
                <w:rFonts w:ascii="Arial" w:hAnsi="Arial" w:cs="Arial"/>
                <w:b/>
                <w:sz w:val="24"/>
                <w:szCs w:val="24"/>
              </w:rPr>
            </w:pPr>
            <w:r w:rsidRPr="00EC6681">
              <w:rPr>
                <w:rFonts w:ascii="Arial" w:hAnsi="Arial" w:cs="Arial"/>
                <w:b/>
                <w:sz w:val="24"/>
                <w:szCs w:val="24"/>
              </w:rPr>
              <w:t>Focusing on Service Users</w:t>
            </w:r>
          </w:p>
        </w:tc>
        <w:tc>
          <w:tcPr>
            <w:tcW w:w="7796" w:type="dxa"/>
          </w:tcPr>
          <w:p w14:paraId="657061C5"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Acts in order to understand the needs of internal customers and Service Users.</w:t>
            </w:r>
          </w:p>
          <w:p w14:paraId="2363AF24" w14:textId="77777777" w:rsidR="00A63845" w:rsidRPr="00EC6681" w:rsidRDefault="00A63845" w:rsidP="00774083">
            <w:pPr>
              <w:numPr>
                <w:ilvl w:val="0"/>
                <w:numId w:val="21"/>
              </w:numPr>
              <w:tabs>
                <w:tab w:val="clear" w:pos="720"/>
                <w:tab w:val="num" w:pos="360"/>
              </w:tabs>
              <w:autoSpaceDE w:val="0"/>
              <w:autoSpaceDN w:val="0"/>
              <w:adjustRightInd w:val="0"/>
              <w:spacing w:before="60" w:after="60"/>
              <w:ind w:left="360"/>
              <w:rPr>
                <w:rFonts w:ascii="Arial" w:hAnsi="Arial" w:cs="Arial"/>
                <w:sz w:val="24"/>
                <w:szCs w:val="24"/>
              </w:rPr>
            </w:pPr>
            <w:r w:rsidRPr="00EC6681">
              <w:rPr>
                <w:rFonts w:ascii="Arial" w:hAnsi="Arial" w:cs="Arial"/>
                <w:sz w:val="24"/>
                <w:szCs w:val="24"/>
              </w:rPr>
              <w:t>Uses professional knowledge and expertise to raise standards of service for customers.</w:t>
            </w:r>
          </w:p>
        </w:tc>
      </w:tr>
      <w:tr w:rsidR="00A63845" w:rsidRPr="00EC6681" w14:paraId="27AEF8B7" w14:textId="77777777" w:rsidTr="00A63845">
        <w:tc>
          <w:tcPr>
            <w:tcW w:w="1980" w:type="dxa"/>
          </w:tcPr>
          <w:p w14:paraId="13DE8B33" w14:textId="77777777" w:rsidR="00A63845" w:rsidRPr="00EC6681" w:rsidRDefault="00A63845" w:rsidP="00774083">
            <w:pPr>
              <w:pStyle w:val="Heading2"/>
              <w:spacing w:before="60" w:after="60"/>
              <w:outlineLvl w:val="1"/>
              <w:rPr>
                <w:rFonts w:cs="Arial"/>
                <w:szCs w:val="24"/>
              </w:rPr>
            </w:pPr>
            <w:r w:rsidRPr="00EC6681">
              <w:rPr>
                <w:rFonts w:cs="Arial"/>
                <w:szCs w:val="24"/>
              </w:rPr>
              <w:t>Professional Expertise and Development</w:t>
            </w:r>
          </w:p>
          <w:p w14:paraId="5B8EDC52" w14:textId="77777777" w:rsidR="00A63845" w:rsidRPr="00EC6681" w:rsidRDefault="00A63845" w:rsidP="00774083">
            <w:pPr>
              <w:spacing w:before="60" w:after="60"/>
              <w:rPr>
                <w:rFonts w:ascii="Arial" w:hAnsi="Arial" w:cs="Arial"/>
                <w:b/>
                <w:sz w:val="24"/>
                <w:szCs w:val="24"/>
              </w:rPr>
            </w:pPr>
          </w:p>
        </w:tc>
        <w:tc>
          <w:tcPr>
            <w:tcW w:w="7796" w:type="dxa"/>
          </w:tcPr>
          <w:p w14:paraId="12A729DB"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Demonstrates excellent practice and an extensive knowledge base in their own professional area.</w:t>
            </w:r>
          </w:p>
          <w:p w14:paraId="31FD77E6"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Understands and complies with external requirements, standards and benchmarks.</w:t>
            </w:r>
          </w:p>
          <w:p w14:paraId="63ED7504" w14:textId="77777777" w:rsidR="00A63845" w:rsidRPr="00EC6681" w:rsidRDefault="00A63845" w:rsidP="00774083">
            <w:pPr>
              <w:numPr>
                <w:ilvl w:val="0"/>
                <w:numId w:val="21"/>
              </w:numPr>
              <w:tabs>
                <w:tab w:val="clear" w:pos="720"/>
                <w:tab w:val="num" w:pos="360"/>
              </w:tabs>
              <w:spacing w:before="60" w:after="60"/>
              <w:ind w:left="360"/>
              <w:rPr>
                <w:rFonts w:ascii="Arial" w:hAnsi="Arial" w:cs="Arial"/>
                <w:sz w:val="24"/>
                <w:szCs w:val="24"/>
              </w:rPr>
            </w:pPr>
            <w:r w:rsidRPr="00EC6681">
              <w:rPr>
                <w:rFonts w:ascii="Arial" w:hAnsi="Arial" w:cs="Arial"/>
                <w:sz w:val="24"/>
                <w:szCs w:val="24"/>
              </w:rPr>
              <w:t>Proactively keeps up-to-date with changes to legislation, policy, procedure and best practice within CSC and in other organisations.</w:t>
            </w:r>
          </w:p>
        </w:tc>
      </w:tr>
      <w:tr w:rsidR="00A63845" w:rsidRPr="00EC6681" w14:paraId="6BDA1507" w14:textId="77777777" w:rsidTr="00A63845">
        <w:tc>
          <w:tcPr>
            <w:tcW w:w="1980" w:type="dxa"/>
          </w:tcPr>
          <w:p w14:paraId="7E884B49" w14:textId="77777777" w:rsidR="00A63845" w:rsidRPr="00EC6681" w:rsidRDefault="00A63845" w:rsidP="00774083">
            <w:pPr>
              <w:spacing w:before="60" w:after="60"/>
              <w:rPr>
                <w:rFonts w:ascii="Arial" w:hAnsi="Arial" w:cs="Arial"/>
                <w:b/>
                <w:sz w:val="24"/>
                <w:szCs w:val="24"/>
              </w:rPr>
            </w:pPr>
            <w:r w:rsidRPr="00EC6681">
              <w:rPr>
                <w:rFonts w:ascii="Arial" w:hAnsi="Arial" w:cs="Arial"/>
                <w:b/>
                <w:bCs/>
                <w:sz w:val="24"/>
                <w:szCs w:val="24"/>
              </w:rPr>
              <w:t>Special Considerations and Professional Requirements</w:t>
            </w:r>
          </w:p>
        </w:tc>
        <w:tc>
          <w:tcPr>
            <w:tcW w:w="7796" w:type="dxa"/>
          </w:tcPr>
          <w:p w14:paraId="4DBD224F" w14:textId="77777777" w:rsidR="00A63845" w:rsidRPr="00EC6681" w:rsidRDefault="00A63845" w:rsidP="00774083">
            <w:pPr>
              <w:pStyle w:val="ListParagraph"/>
              <w:numPr>
                <w:ilvl w:val="0"/>
                <w:numId w:val="22"/>
              </w:numPr>
              <w:spacing w:before="60" w:after="60"/>
              <w:rPr>
                <w:rFonts w:ascii="Arial" w:hAnsi="Arial" w:cs="Arial"/>
                <w:sz w:val="24"/>
                <w:szCs w:val="24"/>
              </w:rPr>
            </w:pPr>
            <w:r w:rsidRPr="00EC6681">
              <w:rPr>
                <w:rFonts w:ascii="Arial" w:hAnsi="Arial" w:cs="Arial"/>
                <w:sz w:val="24"/>
                <w:szCs w:val="24"/>
              </w:rPr>
              <w:t>Ability to travel throughout the regional areas to meet the requirements of the post.</w:t>
            </w:r>
          </w:p>
        </w:tc>
      </w:tr>
    </w:tbl>
    <w:p w14:paraId="31E3FA43" w14:textId="5B469E11" w:rsidR="00A63845" w:rsidRPr="00EC6681" w:rsidRDefault="00A63845">
      <w:pPr>
        <w:rPr>
          <w:rFonts w:ascii="Arial" w:hAnsi="Arial" w:cs="Arial"/>
          <w:sz w:val="24"/>
          <w:szCs w:val="24"/>
        </w:rPr>
      </w:pPr>
    </w:p>
    <w:p w14:paraId="002B0D29" w14:textId="487A845C" w:rsidR="0003006C" w:rsidRPr="00A63845" w:rsidRDefault="0003006C" w:rsidP="00A63845"/>
    <w:sectPr w:rsidR="0003006C" w:rsidRPr="00A63845" w:rsidSect="004D71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829"/>
    <w:multiLevelType w:val="hybridMultilevel"/>
    <w:tmpl w:val="7EAADC0E"/>
    <w:lvl w:ilvl="0" w:tplc="08090001">
      <w:start w:val="1"/>
      <w:numFmt w:val="bullet"/>
      <w:lvlText w:val=""/>
      <w:lvlJc w:val="left"/>
      <w:pPr>
        <w:ind w:left="800" w:hanging="4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91C"/>
    <w:multiLevelType w:val="hybridMultilevel"/>
    <w:tmpl w:val="9F00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61F6E"/>
    <w:multiLevelType w:val="hybridMultilevel"/>
    <w:tmpl w:val="0A6C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73B73"/>
    <w:multiLevelType w:val="hybridMultilevel"/>
    <w:tmpl w:val="E20EF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92D03"/>
    <w:multiLevelType w:val="hybridMultilevel"/>
    <w:tmpl w:val="2836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F6CB3"/>
    <w:multiLevelType w:val="hybridMultilevel"/>
    <w:tmpl w:val="80C695D8"/>
    <w:lvl w:ilvl="0" w:tplc="1910F550">
      <w:numFmt w:val="bullet"/>
      <w:lvlText w:val="·"/>
      <w:lvlJc w:val="left"/>
      <w:pPr>
        <w:ind w:left="800" w:hanging="4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24596"/>
    <w:multiLevelType w:val="hybridMultilevel"/>
    <w:tmpl w:val="9E66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735FB"/>
    <w:multiLevelType w:val="hybridMultilevel"/>
    <w:tmpl w:val="6AE0A9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2C44E18"/>
    <w:multiLevelType w:val="hybridMultilevel"/>
    <w:tmpl w:val="88EC4596"/>
    <w:lvl w:ilvl="0" w:tplc="08090001">
      <w:start w:val="1"/>
      <w:numFmt w:val="bullet"/>
      <w:lvlText w:val=""/>
      <w:lvlJc w:val="left"/>
      <w:pPr>
        <w:ind w:left="440" w:hanging="4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04B45"/>
    <w:multiLevelType w:val="hybridMultilevel"/>
    <w:tmpl w:val="B082F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033F0A"/>
    <w:multiLevelType w:val="hybridMultilevel"/>
    <w:tmpl w:val="2162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6419C"/>
    <w:multiLevelType w:val="hybridMultilevel"/>
    <w:tmpl w:val="8FA6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562C22"/>
    <w:multiLevelType w:val="hybridMultilevel"/>
    <w:tmpl w:val="C3C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158CC"/>
    <w:multiLevelType w:val="hybridMultilevel"/>
    <w:tmpl w:val="906E6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9D7747"/>
    <w:multiLevelType w:val="hybridMultilevel"/>
    <w:tmpl w:val="812C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A3EF0"/>
    <w:multiLevelType w:val="hybridMultilevel"/>
    <w:tmpl w:val="80245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36E67"/>
    <w:multiLevelType w:val="hybridMultilevel"/>
    <w:tmpl w:val="65362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926FB9"/>
    <w:multiLevelType w:val="hybridMultilevel"/>
    <w:tmpl w:val="7030671C"/>
    <w:lvl w:ilvl="0" w:tplc="854AEB1E">
      <w:numFmt w:val="bullet"/>
      <w:lvlText w:val="·"/>
      <w:lvlJc w:val="left"/>
      <w:pPr>
        <w:ind w:left="750" w:hanging="39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D2D53"/>
    <w:multiLevelType w:val="hybridMultilevel"/>
    <w:tmpl w:val="A38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C18C6"/>
    <w:multiLevelType w:val="hybridMultilevel"/>
    <w:tmpl w:val="0EF0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7D3A7115"/>
    <w:multiLevelType w:val="hybridMultilevel"/>
    <w:tmpl w:val="2A5A22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160" w:hanging="440"/>
      </w:pPr>
      <w:rPr>
        <w:rFonts w:ascii="Symbol" w:hAnsi="Symbol" w:hint="default"/>
      </w:rPr>
    </w:lvl>
    <w:lvl w:ilvl="2" w:tplc="08090001">
      <w:start w:val="1"/>
      <w:numFmt w:val="bullet"/>
      <w:lvlText w:val=""/>
      <w:lvlJc w:val="left"/>
      <w:pPr>
        <w:ind w:left="1880" w:hanging="440"/>
      </w:pPr>
      <w:rPr>
        <w:rFonts w:ascii="Symbol" w:hAnsi="Symbol" w:hint="default"/>
      </w:rPr>
    </w:lvl>
    <w:lvl w:ilvl="3" w:tplc="9A0682C2">
      <w:numFmt w:val="bullet"/>
      <w:lvlText w:val="·"/>
      <w:lvlJc w:val="left"/>
      <w:pPr>
        <w:ind w:left="2550" w:hanging="39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950637"/>
    <w:multiLevelType w:val="hybridMultilevel"/>
    <w:tmpl w:val="49720D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8"/>
  </w:num>
  <w:num w:numId="2">
    <w:abstractNumId w:val="15"/>
  </w:num>
  <w:num w:numId="3">
    <w:abstractNumId w:val="20"/>
  </w:num>
  <w:num w:numId="4">
    <w:abstractNumId w:val="12"/>
  </w:num>
  <w:num w:numId="5">
    <w:abstractNumId w:val="5"/>
  </w:num>
  <w:num w:numId="6">
    <w:abstractNumId w:val="0"/>
  </w:num>
  <w:num w:numId="7">
    <w:abstractNumId w:val="14"/>
  </w:num>
  <w:num w:numId="8">
    <w:abstractNumId w:val="9"/>
  </w:num>
  <w:num w:numId="9">
    <w:abstractNumId w:val="19"/>
  </w:num>
  <w:num w:numId="10">
    <w:abstractNumId w:val="21"/>
  </w:num>
  <w:num w:numId="11">
    <w:abstractNumId w:val="2"/>
  </w:num>
  <w:num w:numId="12">
    <w:abstractNumId w:val="11"/>
  </w:num>
  <w:num w:numId="13">
    <w:abstractNumId w:val="16"/>
  </w:num>
  <w:num w:numId="14">
    <w:abstractNumId w:val="10"/>
  </w:num>
  <w:num w:numId="15">
    <w:abstractNumId w:val="1"/>
  </w:num>
  <w:num w:numId="16">
    <w:abstractNumId w:val="6"/>
  </w:num>
  <w:num w:numId="17">
    <w:abstractNumId w:val="17"/>
  </w:num>
  <w:num w:numId="18">
    <w:abstractNumId w:val="3"/>
  </w:num>
  <w:num w:numId="19">
    <w:abstractNumId w:val="8"/>
  </w:num>
  <w:num w:numId="20">
    <w:abstractNumId w:val="4"/>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7A"/>
    <w:rsid w:val="0003006C"/>
    <w:rsid w:val="00051C06"/>
    <w:rsid w:val="000D584B"/>
    <w:rsid w:val="000E0295"/>
    <w:rsid w:val="001954D9"/>
    <w:rsid w:val="001D2487"/>
    <w:rsid w:val="0024663A"/>
    <w:rsid w:val="002664B4"/>
    <w:rsid w:val="0026763F"/>
    <w:rsid w:val="00355960"/>
    <w:rsid w:val="0039598B"/>
    <w:rsid w:val="00395E29"/>
    <w:rsid w:val="003A0EBC"/>
    <w:rsid w:val="003C5423"/>
    <w:rsid w:val="003C7E76"/>
    <w:rsid w:val="003D78C8"/>
    <w:rsid w:val="003F7618"/>
    <w:rsid w:val="00405C7A"/>
    <w:rsid w:val="004D7107"/>
    <w:rsid w:val="004F4846"/>
    <w:rsid w:val="005109FA"/>
    <w:rsid w:val="005F1C59"/>
    <w:rsid w:val="005F6B1A"/>
    <w:rsid w:val="00600917"/>
    <w:rsid w:val="006205F7"/>
    <w:rsid w:val="00683936"/>
    <w:rsid w:val="006A52A8"/>
    <w:rsid w:val="006B7F26"/>
    <w:rsid w:val="007602EA"/>
    <w:rsid w:val="007C7583"/>
    <w:rsid w:val="007D064B"/>
    <w:rsid w:val="007D405B"/>
    <w:rsid w:val="00812EDE"/>
    <w:rsid w:val="00850AAF"/>
    <w:rsid w:val="008513AD"/>
    <w:rsid w:val="008531D7"/>
    <w:rsid w:val="0086066E"/>
    <w:rsid w:val="00870943"/>
    <w:rsid w:val="008A0EB1"/>
    <w:rsid w:val="008A5F42"/>
    <w:rsid w:val="008E4B3D"/>
    <w:rsid w:val="008F40D0"/>
    <w:rsid w:val="009161A9"/>
    <w:rsid w:val="00923A49"/>
    <w:rsid w:val="00A42B49"/>
    <w:rsid w:val="00A63845"/>
    <w:rsid w:val="00A86C16"/>
    <w:rsid w:val="00AB69C8"/>
    <w:rsid w:val="00AF1761"/>
    <w:rsid w:val="00BB7F42"/>
    <w:rsid w:val="00BD3FE9"/>
    <w:rsid w:val="00BF1E36"/>
    <w:rsid w:val="00C313FD"/>
    <w:rsid w:val="00C712BB"/>
    <w:rsid w:val="00C83F24"/>
    <w:rsid w:val="00CA2186"/>
    <w:rsid w:val="00CC0C82"/>
    <w:rsid w:val="00D12A7B"/>
    <w:rsid w:val="00D1388D"/>
    <w:rsid w:val="00D24B80"/>
    <w:rsid w:val="00DA52F3"/>
    <w:rsid w:val="00DE68E9"/>
    <w:rsid w:val="00E01D7B"/>
    <w:rsid w:val="00E3569E"/>
    <w:rsid w:val="00EA4428"/>
    <w:rsid w:val="00EC6681"/>
    <w:rsid w:val="00EF6100"/>
    <w:rsid w:val="00F70AB6"/>
    <w:rsid w:val="00F8731A"/>
    <w:rsid w:val="00FA3BD6"/>
    <w:rsid w:val="040DEDCE"/>
    <w:rsid w:val="05CD6905"/>
    <w:rsid w:val="213311C6"/>
    <w:rsid w:val="27DBBAA7"/>
    <w:rsid w:val="3597A487"/>
    <w:rsid w:val="3FD5F2C4"/>
    <w:rsid w:val="49A3105F"/>
    <w:rsid w:val="4F267C76"/>
    <w:rsid w:val="5256527F"/>
    <w:rsid w:val="60114140"/>
    <w:rsid w:val="60B7A725"/>
    <w:rsid w:val="61585273"/>
    <w:rsid w:val="6319FD19"/>
    <w:rsid w:val="64521F83"/>
    <w:rsid w:val="648FF335"/>
    <w:rsid w:val="77E89CF8"/>
    <w:rsid w:val="7BEFF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ECC9"/>
  <w15:chartTrackingRefBased/>
  <w15:docId w15:val="{9C7B3C03-0C4D-461E-9D39-905A5E33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6763F"/>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7A"/>
    <w:pPr>
      <w:ind w:left="720"/>
      <w:contextualSpacing/>
    </w:pPr>
  </w:style>
  <w:style w:type="paragraph" w:styleId="BodyText2">
    <w:name w:val="Body Text 2"/>
    <w:basedOn w:val="Normal"/>
    <w:link w:val="BodyText2Char"/>
    <w:uiPriority w:val="99"/>
    <w:rsid w:val="00EA4428"/>
    <w:pPr>
      <w:widowControl w:val="0"/>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EA4428"/>
    <w:rPr>
      <w:rFonts w:ascii="Arial" w:eastAsia="Times New Roman" w:hAnsi="Arial" w:cs="Times New Roman"/>
      <w:sz w:val="24"/>
      <w:szCs w:val="20"/>
    </w:rPr>
  </w:style>
  <w:style w:type="character" w:styleId="Hyperlink">
    <w:name w:val="Hyperlink"/>
    <w:basedOn w:val="DefaultParagraphFont"/>
    <w:uiPriority w:val="99"/>
    <w:unhideWhenUsed/>
    <w:rsid w:val="00EA4428"/>
    <w:rPr>
      <w:color w:val="0563C1"/>
      <w:u w:val="single"/>
    </w:rPr>
  </w:style>
  <w:style w:type="table" w:styleId="TableGrid">
    <w:name w:val="Table Grid"/>
    <w:basedOn w:val="TableNormal"/>
    <w:uiPriority w:val="39"/>
    <w:rsid w:val="00A4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763F"/>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39598B"/>
    <w:rPr>
      <w:color w:val="605E5C"/>
      <w:shd w:val="clear" w:color="auto" w:fill="E1DFDD"/>
    </w:rPr>
  </w:style>
  <w:style w:type="character" w:styleId="FollowedHyperlink">
    <w:name w:val="FollowedHyperlink"/>
    <w:basedOn w:val="DefaultParagraphFont"/>
    <w:uiPriority w:val="99"/>
    <w:semiHidden/>
    <w:unhideWhenUsed/>
    <w:rsid w:val="00395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83793">
      <w:bodyDiv w:val="1"/>
      <w:marLeft w:val="0"/>
      <w:marRight w:val="0"/>
      <w:marTop w:val="0"/>
      <w:marBottom w:val="0"/>
      <w:divBdr>
        <w:top w:val="none" w:sz="0" w:space="0" w:color="auto"/>
        <w:left w:val="none" w:sz="0" w:space="0" w:color="auto"/>
        <w:bottom w:val="none" w:sz="0" w:space="0" w:color="auto"/>
        <w:right w:val="none" w:sz="0" w:space="0" w:color="auto"/>
      </w:divBdr>
    </w:div>
    <w:div w:id="1111781028">
      <w:bodyDiv w:val="1"/>
      <w:marLeft w:val="0"/>
      <w:marRight w:val="0"/>
      <w:marTop w:val="0"/>
      <w:marBottom w:val="0"/>
      <w:divBdr>
        <w:top w:val="none" w:sz="0" w:space="0" w:color="auto"/>
        <w:left w:val="none" w:sz="0" w:space="0" w:color="auto"/>
        <w:bottom w:val="none" w:sz="0" w:space="0" w:color="auto"/>
        <w:right w:val="none" w:sz="0" w:space="0" w:color="auto"/>
      </w:divBdr>
    </w:div>
    <w:div w:id="1126506998">
      <w:bodyDiv w:val="1"/>
      <w:marLeft w:val="0"/>
      <w:marRight w:val="0"/>
      <w:marTop w:val="0"/>
      <w:marBottom w:val="0"/>
      <w:divBdr>
        <w:top w:val="none" w:sz="0" w:space="0" w:color="auto"/>
        <w:left w:val="none" w:sz="0" w:space="0" w:color="auto"/>
        <w:bottom w:val="none" w:sz="0" w:space="0" w:color="auto"/>
        <w:right w:val="none" w:sz="0" w:space="0" w:color="auto"/>
      </w:divBdr>
    </w:div>
    <w:div w:id="1443956818">
      <w:bodyDiv w:val="1"/>
      <w:marLeft w:val="0"/>
      <w:marRight w:val="0"/>
      <w:marTop w:val="0"/>
      <w:marBottom w:val="0"/>
      <w:divBdr>
        <w:top w:val="none" w:sz="0" w:space="0" w:color="auto"/>
        <w:left w:val="none" w:sz="0" w:space="0" w:color="auto"/>
        <w:bottom w:val="none" w:sz="0" w:space="0" w:color="auto"/>
        <w:right w:val="none" w:sz="0" w:space="0" w:color="auto"/>
      </w:divBdr>
    </w:div>
    <w:div w:id="1912230523">
      <w:bodyDiv w:val="1"/>
      <w:marLeft w:val="0"/>
      <w:marRight w:val="0"/>
      <w:marTop w:val="0"/>
      <w:marBottom w:val="0"/>
      <w:divBdr>
        <w:top w:val="none" w:sz="0" w:space="0" w:color="auto"/>
        <w:left w:val="none" w:sz="0" w:space="0" w:color="auto"/>
        <w:bottom w:val="none" w:sz="0" w:space="0" w:color="auto"/>
        <w:right w:val="none" w:sz="0" w:space="0" w:color="auto"/>
      </w:divBdr>
    </w:div>
    <w:div w:id="1997607049">
      <w:bodyDiv w:val="1"/>
      <w:marLeft w:val="0"/>
      <w:marRight w:val="0"/>
      <w:marTop w:val="0"/>
      <w:marBottom w:val="0"/>
      <w:divBdr>
        <w:top w:val="none" w:sz="0" w:space="0" w:color="auto"/>
        <w:left w:val="none" w:sz="0" w:space="0" w:color="auto"/>
        <w:bottom w:val="none" w:sz="0" w:space="0" w:color="auto"/>
        <w:right w:val="none" w:sz="0" w:space="0" w:color="auto"/>
      </w:divBdr>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tcbc.gov.uk/Welsh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08BD1B3A10C458D76A418D282D2D3" ma:contentTypeVersion="10" ma:contentTypeDescription="Create a new document." ma:contentTypeScope="" ma:versionID="8c5237db255b8fbfbd975c812b5622db">
  <xsd:schema xmlns:xsd="http://www.w3.org/2001/XMLSchema" xmlns:xs="http://www.w3.org/2001/XMLSchema" xmlns:p="http://schemas.microsoft.com/office/2006/metadata/properties" xmlns:ns2="351e5973-1113-499b-a025-90a7800b10ca" xmlns:ns3="c02474cc-bcba-40a0-8ae9-6dd0a976172f" targetNamespace="http://schemas.microsoft.com/office/2006/metadata/properties" ma:root="true" ma:fieldsID="b6db11e9812d5348114a44edc2dd52b8" ns2:_="" ns3:_="">
    <xsd:import namespace="351e5973-1113-499b-a025-90a7800b10ca"/>
    <xsd:import namespace="c02474cc-bcba-40a0-8ae9-6dd0a9761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5973-1113-499b-a025-90a7800b1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474cc-bcba-40a0-8ae9-6dd0a97617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C7C5C-1DFE-47C0-9167-99CD4AFBA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B607E-1A22-4B3C-ADEA-1AF870A3DA92}">
  <ds:schemaRefs>
    <ds:schemaRef ds:uri="http://schemas.microsoft.com/sharepoint/v3/contenttype/forms"/>
  </ds:schemaRefs>
</ds:datastoreItem>
</file>

<file path=customXml/itemProps3.xml><?xml version="1.0" encoding="utf-8"?>
<ds:datastoreItem xmlns:ds="http://schemas.openxmlformats.org/officeDocument/2006/customXml" ds:itemID="{A4DABFC6-98A8-4918-A416-CBC60E172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5973-1113-499b-a025-90a7800b10ca"/>
    <ds:schemaRef ds:uri="c02474cc-bcba-40a0-8ae9-6dd0a976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 (CSC)</dc:creator>
  <cp:keywords/>
  <dc:description/>
  <cp:lastModifiedBy>Doxsey, Sarah</cp:lastModifiedBy>
  <cp:revision>2</cp:revision>
  <dcterms:created xsi:type="dcterms:W3CDTF">2022-09-15T09:00:00Z</dcterms:created>
  <dcterms:modified xsi:type="dcterms:W3CDTF">2022-09-15T09:00:00Z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0x010100B3C08BD1B3A10C458D76A418D282D2D3</vt:lpwstr>
  </property>
</Properties>
</file>