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Group:</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591A8A">
            <w:r>
              <w:t>CHIEF EXECUTIVE</w:t>
            </w:r>
          </w:p>
        </w:tc>
      </w:tr>
      <w:tr w:rsidR="00EA42B0">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591A8A" w:rsidP="00156E17">
            <w:r>
              <w:t>HUMAN RESOURCE</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EA42B0" w:rsidRDefault="00591A8A" w:rsidP="00BC45BE">
            <w:r>
              <w:t xml:space="preserve">Organisational Development </w:t>
            </w:r>
          </w:p>
          <w:p w:rsidR="00BC45BE" w:rsidRDefault="00BC45BE" w:rsidP="00BC45BE"/>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591A8A" w:rsidP="00686486">
            <w:r>
              <w:t>Employment</w:t>
            </w:r>
            <w:r w:rsidR="002C006E">
              <w:t>,</w:t>
            </w:r>
            <w:r>
              <w:t xml:space="preserve"> Education</w:t>
            </w:r>
            <w:r w:rsidR="00957FEF">
              <w:t xml:space="preserve"> </w:t>
            </w:r>
            <w:r w:rsidR="002C006E">
              <w:t xml:space="preserve">&amp; Training Team </w:t>
            </w:r>
            <w:r>
              <w:t xml:space="preserve"> </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263878">
            <w:r>
              <w:t xml:space="preserve">EET Advisor </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156E17"/>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B31D3B">
            <w:r>
              <w:t>EET Coordinator</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B31D3B">
            <w:r>
              <w:t>None</w:t>
            </w:r>
          </w:p>
        </w:tc>
      </w:tr>
      <w:tr w:rsidR="00EA42B0" w:rsidTr="005E5261">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4" w:space="0" w:color="auto"/>
              <w:right w:val="single" w:sz="6" w:space="0" w:color="auto"/>
            </w:tcBorders>
          </w:tcPr>
          <w:p w:rsidR="00EA42B0" w:rsidRDefault="002C006E">
            <w:r>
              <w:t xml:space="preserve">EET Team </w:t>
            </w:r>
          </w:p>
        </w:tc>
      </w:tr>
      <w:tr w:rsidR="00EA42B0" w:rsidTr="005E5261">
        <w:tc>
          <w:tcPr>
            <w:tcW w:w="2610" w:type="dxa"/>
            <w:tcBorders>
              <w:top w:val="single" w:sz="6" w:space="0" w:color="auto"/>
              <w:left w:val="single" w:sz="6" w:space="0" w:color="auto"/>
              <w:bottom w:val="single" w:sz="6" w:space="0" w:color="auto"/>
              <w:right w:val="single" w:sz="4" w:space="0" w:color="auto"/>
            </w:tcBorders>
          </w:tcPr>
          <w:p w:rsidR="00EA42B0" w:rsidRDefault="00C55A05">
            <w:pPr>
              <w:rPr>
                <w:b/>
                <w:bCs/>
              </w:rPr>
            </w:pPr>
            <w:r>
              <w:rPr>
                <w:rFonts w:cs="Arial"/>
                <w:b/>
                <w:bCs/>
              </w:rPr>
              <w:t>D</w:t>
            </w:r>
            <w:r w:rsidR="00EA42B0">
              <w:rPr>
                <w:rFonts w:cs="Arial"/>
                <w:b/>
                <w:bCs/>
              </w:rPr>
              <w:t>B</w:t>
            </w:r>
            <w:r>
              <w:rPr>
                <w:rFonts w:cs="Arial"/>
                <w:b/>
                <w:bCs/>
              </w:rPr>
              <w:t>S</w:t>
            </w:r>
            <w:r w:rsidR="00EA42B0">
              <w:rPr>
                <w:rFonts w:cs="Arial"/>
                <w:b/>
                <w:bCs/>
              </w:rPr>
              <w:t xml:space="preserve"> Required Level:</w:t>
            </w:r>
          </w:p>
          <w:p w:rsidR="00EA42B0" w:rsidRDefault="00EA42B0">
            <w:pPr>
              <w:rPr>
                <w:b/>
                <w:bCs/>
              </w:rPr>
            </w:pPr>
          </w:p>
        </w:tc>
        <w:tc>
          <w:tcPr>
            <w:tcW w:w="6480" w:type="dxa"/>
            <w:tcBorders>
              <w:top w:val="single" w:sz="4" w:space="0" w:color="auto"/>
              <w:left w:val="single" w:sz="4" w:space="0" w:color="auto"/>
              <w:bottom w:val="single" w:sz="4" w:space="0" w:color="auto"/>
              <w:right w:val="single" w:sz="4" w:space="0" w:color="auto"/>
            </w:tcBorders>
          </w:tcPr>
          <w:p w:rsidR="00EA42B0" w:rsidRDefault="002C006E">
            <w:r>
              <w:t>Enhanced</w:t>
            </w:r>
          </w:p>
        </w:tc>
      </w:tr>
      <w:tr w:rsidR="00EA42B0" w:rsidTr="005E5261">
        <w:tc>
          <w:tcPr>
            <w:tcW w:w="2610" w:type="dxa"/>
            <w:tcBorders>
              <w:top w:val="single" w:sz="6" w:space="0" w:color="auto"/>
              <w:left w:val="single" w:sz="6" w:space="0" w:color="auto"/>
              <w:bottom w:val="single" w:sz="6" w:space="0" w:color="auto"/>
              <w:right w:val="single" w:sz="4" w:space="0" w:color="auto"/>
            </w:tcBorders>
          </w:tcPr>
          <w:p w:rsidR="00EA42B0" w:rsidRDefault="00EA42B0">
            <w:pPr>
              <w:rPr>
                <w:b/>
              </w:rPr>
            </w:pPr>
            <w:r>
              <w:rPr>
                <w:b/>
              </w:rPr>
              <w:t>Location:</w:t>
            </w:r>
          </w:p>
          <w:p w:rsidR="00EA42B0" w:rsidRDefault="00EA42B0">
            <w:pPr>
              <w:rPr>
                <w:b/>
              </w:rPr>
            </w:pPr>
          </w:p>
        </w:tc>
        <w:tc>
          <w:tcPr>
            <w:tcW w:w="6480" w:type="dxa"/>
            <w:tcBorders>
              <w:top w:val="single" w:sz="4" w:space="0" w:color="auto"/>
              <w:left w:val="single" w:sz="4" w:space="0" w:color="auto"/>
              <w:bottom w:val="single" w:sz="4" w:space="0" w:color="auto"/>
              <w:right w:val="single" w:sz="4" w:space="0" w:color="auto"/>
            </w:tcBorders>
          </w:tcPr>
          <w:p w:rsidR="00EA42B0" w:rsidRDefault="002C006E">
            <w:r>
              <w:t>Ty Elai, Williamstown, Tonypandy.  CF401NY</w:t>
            </w:r>
          </w:p>
        </w:tc>
      </w:tr>
      <w:tr w:rsidR="00EA42B0" w:rsidTr="005E5261">
        <w:tc>
          <w:tcPr>
            <w:tcW w:w="2610" w:type="dxa"/>
            <w:tcBorders>
              <w:top w:val="single" w:sz="6" w:space="0" w:color="auto"/>
              <w:left w:val="single" w:sz="6" w:space="0" w:color="auto"/>
              <w:bottom w:val="single" w:sz="6" w:space="0" w:color="auto"/>
              <w:right w:val="single" w:sz="4" w:space="0" w:color="auto"/>
            </w:tcBorders>
          </w:tcPr>
          <w:p w:rsidR="00EA42B0" w:rsidRDefault="00EA42B0">
            <w:pPr>
              <w:rPr>
                <w:b/>
              </w:rPr>
            </w:pPr>
            <w:r>
              <w:rPr>
                <w:b/>
              </w:rPr>
              <w:t>Date of Description:</w:t>
            </w:r>
          </w:p>
          <w:p w:rsidR="00EA42B0" w:rsidRDefault="00EA42B0">
            <w:pPr>
              <w:rPr>
                <w:b/>
              </w:rPr>
            </w:pPr>
          </w:p>
        </w:tc>
        <w:tc>
          <w:tcPr>
            <w:tcW w:w="6480" w:type="dxa"/>
            <w:tcBorders>
              <w:top w:val="single" w:sz="4" w:space="0" w:color="auto"/>
              <w:left w:val="single" w:sz="4" w:space="0" w:color="auto"/>
              <w:bottom w:val="single" w:sz="4" w:space="0" w:color="auto"/>
              <w:right w:val="single" w:sz="4" w:space="0" w:color="auto"/>
            </w:tcBorders>
          </w:tcPr>
          <w:p w:rsidR="00EA42B0" w:rsidRDefault="00B31D3B">
            <w:r>
              <w:t>22</w:t>
            </w:r>
            <w:r w:rsidRPr="00B31D3B">
              <w:rPr>
                <w:vertAlign w:val="superscript"/>
              </w:rPr>
              <w:t>nd</w:t>
            </w:r>
            <w:r>
              <w:t xml:space="preserve"> July 2019 </w:t>
            </w:r>
          </w:p>
        </w:tc>
      </w:tr>
    </w:tbl>
    <w:p w:rsidR="00EA42B0" w:rsidRDefault="00EA42B0">
      <w:pPr>
        <w:jc w:val="center"/>
        <w:rPr>
          <w:b/>
          <w:caps/>
        </w:rPr>
      </w:pPr>
    </w:p>
    <w:p w:rsidR="00EA42B0" w:rsidRDefault="00EA42B0">
      <w:pPr>
        <w:pStyle w:val="Heading2"/>
      </w:pPr>
      <w:r>
        <w:t xml:space="preserve">Job Description &amp; Person SPECIFICATION </w:t>
      </w:r>
    </w:p>
    <w:p w:rsidR="00EA42B0" w:rsidRDefault="00EA42B0"/>
    <w:p w:rsidR="00EA42B0" w:rsidRPr="00C443DE" w:rsidRDefault="00EA42B0">
      <w:pPr>
        <w:jc w:val="center"/>
        <w:rPr>
          <w:rFonts w:ascii="Tahoma" w:hAnsi="Tahoma" w:cs="Tahoma"/>
          <w:caps/>
          <w:sz w:val="32"/>
        </w:rPr>
      </w:pPr>
    </w:p>
    <w:p w:rsidR="00EA42B0" w:rsidRPr="00C443DE" w:rsidRDefault="00EA42B0">
      <w:pPr>
        <w:jc w:val="center"/>
        <w:rPr>
          <w:caps/>
        </w:rPr>
      </w:pPr>
    </w:p>
    <w:p w:rsidR="00EA42B0" w:rsidRDefault="00EA42B0">
      <w:pPr>
        <w:rPr>
          <w:b/>
          <w:caps/>
        </w:rPr>
      </w:pPr>
      <w:r>
        <w:rPr>
          <w:b/>
          <w:caps/>
        </w:rPr>
        <w:t>Key Objectives</w:t>
      </w:r>
    </w:p>
    <w:p w:rsidR="005E5261" w:rsidRDefault="005E5261">
      <w:pPr>
        <w:rPr>
          <w:b/>
          <w:caps/>
        </w:rPr>
      </w:pPr>
    </w:p>
    <w:p w:rsidR="00EA42B0" w:rsidRDefault="00B334F6">
      <w:pPr>
        <w:rPr>
          <w:b/>
          <w:caps/>
        </w:rPr>
      </w:pPr>
      <w:r>
        <w:rPr>
          <w:b/>
          <w:caps/>
        </w:rPr>
        <w:t xml:space="preserve">To support the EET </w:t>
      </w:r>
      <w:r w:rsidR="00E910F3">
        <w:rPr>
          <w:b/>
          <w:caps/>
        </w:rPr>
        <w:t xml:space="preserve">team </w:t>
      </w:r>
      <w:r>
        <w:rPr>
          <w:b/>
          <w:caps/>
        </w:rPr>
        <w:t>coordinator in the effective management, coordination and development</w:t>
      </w:r>
      <w:r w:rsidR="008E2702">
        <w:rPr>
          <w:b/>
          <w:caps/>
        </w:rPr>
        <w:t xml:space="preserve"> of the Careers and The World of work programme delivered to all secondary schools in rct, including supporting work EXPERience</w:t>
      </w:r>
      <w:bookmarkStart w:id="0" w:name="_GoBack"/>
      <w:bookmarkEnd w:id="0"/>
      <w:r w:rsidR="008E2702">
        <w:rPr>
          <w:b/>
          <w:caps/>
        </w:rPr>
        <w:t xml:space="preserve"> </w:t>
      </w:r>
      <w:r w:rsidR="00485DFA">
        <w:rPr>
          <w:b/>
          <w:caps/>
        </w:rPr>
        <w:t>OPPORTUNITIES FOR</w:t>
      </w:r>
      <w:r w:rsidR="00596D9F">
        <w:rPr>
          <w:b/>
          <w:caps/>
        </w:rPr>
        <w:t xml:space="preserve"> young people and adults.</w:t>
      </w:r>
    </w:p>
    <w:p w:rsidR="008E2702" w:rsidRDefault="008E2702">
      <w:pPr>
        <w:rPr>
          <w:b/>
          <w:caps/>
        </w:rPr>
      </w:pPr>
    </w:p>
    <w:p w:rsidR="008E2702" w:rsidRDefault="008E2702">
      <w:pPr>
        <w:rPr>
          <w:b/>
          <w:caps/>
        </w:rPr>
      </w:pPr>
    </w:p>
    <w:p w:rsidR="00BC45BE" w:rsidRDefault="00BC45BE">
      <w:pPr>
        <w:rPr>
          <w:b/>
          <w:caps/>
        </w:rPr>
      </w:pPr>
    </w:p>
    <w:p w:rsidR="00BC45BE" w:rsidRDefault="00BC45BE">
      <w:pPr>
        <w:rPr>
          <w:b/>
          <w:caps/>
        </w:rPr>
      </w:pPr>
    </w:p>
    <w:p w:rsidR="00EA42B0" w:rsidRDefault="00EA42B0">
      <w:pPr>
        <w:rPr>
          <w:sz w:val="22"/>
        </w:rPr>
      </w:pPr>
    </w:p>
    <w:p w:rsidR="00BC45BE" w:rsidRDefault="00BC45BE">
      <w:pPr>
        <w:rPr>
          <w:sz w:val="22"/>
        </w:rPr>
      </w:pPr>
    </w:p>
    <w:p w:rsidR="00EA42B0" w:rsidRDefault="00EA42B0">
      <w:pPr>
        <w:rPr>
          <w:sz w:val="22"/>
        </w:rPr>
      </w:pPr>
    </w:p>
    <w:p w:rsidR="00EA42B0" w:rsidRDefault="00EA42B0">
      <w:pPr>
        <w:pStyle w:val="Heading1"/>
        <w:jc w:val="left"/>
        <w:rPr>
          <w:caps w:val="0"/>
          <w:u w:val="none"/>
        </w:rPr>
      </w:pPr>
      <w:r>
        <w:rPr>
          <w:caps w:val="0"/>
          <w:u w:val="none"/>
        </w:rPr>
        <w:lastRenderedPageBreak/>
        <w:t>SPECIFIC RESPONSIBILITY</w:t>
      </w:r>
    </w:p>
    <w:p w:rsidR="008A7900" w:rsidRDefault="008A7900" w:rsidP="008A7900"/>
    <w:p w:rsidR="008A7900" w:rsidRDefault="008A7900" w:rsidP="008A7900">
      <w:r>
        <w:t xml:space="preserve">Under guidance of the EET Coordinator assist in developing, implementing, coordinating and evaluating a range of programmes and work experience interventions for 11 to 19 year old young people </w:t>
      </w:r>
      <w:r w:rsidR="00596D9F">
        <w:t xml:space="preserve">and adults </w:t>
      </w:r>
      <w:r>
        <w:t>across the borough.</w:t>
      </w:r>
    </w:p>
    <w:p w:rsidR="008A7900" w:rsidRDefault="008A7900" w:rsidP="008A7900"/>
    <w:p w:rsidR="008A7900" w:rsidRDefault="00CA7EBB" w:rsidP="008A7900">
      <w:pPr>
        <w:pStyle w:val="ListParagraph"/>
        <w:numPr>
          <w:ilvl w:val="0"/>
          <w:numId w:val="7"/>
        </w:numPr>
      </w:pPr>
      <w:r>
        <w:t xml:space="preserve">Identify, source and support work experience opportunities within the council and external parties to support requests from Schools, Colleges, Training </w:t>
      </w:r>
      <w:r w:rsidR="0089105C">
        <w:t>providers and</w:t>
      </w:r>
      <w:r>
        <w:t xml:space="preserve"> unemployed job seekers. </w:t>
      </w:r>
    </w:p>
    <w:p w:rsidR="0089105C" w:rsidRDefault="0089105C" w:rsidP="0089105C">
      <w:pPr>
        <w:ind w:left="495"/>
      </w:pPr>
    </w:p>
    <w:p w:rsidR="0089105C" w:rsidRDefault="0089105C" w:rsidP="008A7900">
      <w:pPr>
        <w:pStyle w:val="ListParagraph"/>
        <w:numPr>
          <w:ilvl w:val="0"/>
          <w:numId w:val="7"/>
        </w:numPr>
      </w:pPr>
      <w:r>
        <w:t xml:space="preserve">Undertake Health &amp; Safety inspections of premises.  Identify potentially high risk environments, carrying out full and comprehensive safety checks. </w:t>
      </w:r>
    </w:p>
    <w:p w:rsidR="0089105C" w:rsidRDefault="0089105C" w:rsidP="0089105C">
      <w:pPr>
        <w:pStyle w:val="ListParagraph"/>
      </w:pPr>
    </w:p>
    <w:p w:rsidR="00CA7EBB" w:rsidRDefault="0089105C" w:rsidP="008A7900">
      <w:pPr>
        <w:pStyle w:val="ListParagraph"/>
        <w:numPr>
          <w:ilvl w:val="0"/>
          <w:numId w:val="7"/>
        </w:numPr>
      </w:pPr>
      <w:r>
        <w:t>Support Coordinator in designing innovative programmes to meet the d</w:t>
      </w:r>
      <w:r w:rsidR="00596D9F">
        <w:t>iffering needs of Young People and Adults.</w:t>
      </w:r>
    </w:p>
    <w:p w:rsidR="0089105C" w:rsidRDefault="0089105C" w:rsidP="0089105C">
      <w:pPr>
        <w:pStyle w:val="ListParagraph"/>
      </w:pPr>
    </w:p>
    <w:p w:rsidR="0089105C" w:rsidRDefault="0089105C" w:rsidP="008A7900">
      <w:pPr>
        <w:pStyle w:val="ListParagraph"/>
        <w:numPr>
          <w:ilvl w:val="0"/>
          <w:numId w:val="7"/>
        </w:numPr>
      </w:pPr>
      <w:r>
        <w:t>Provide advice, practical and emotional support for all young people</w:t>
      </w:r>
      <w:r w:rsidR="00596D9F">
        <w:t xml:space="preserve"> and adults</w:t>
      </w:r>
      <w:r>
        <w:t xml:space="preserve"> who are part of the programmes. </w:t>
      </w:r>
    </w:p>
    <w:p w:rsidR="0089105C" w:rsidRDefault="0089105C" w:rsidP="0089105C">
      <w:pPr>
        <w:pStyle w:val="ListParagraph"/>
      </w:pPr>
    </w:p>
    <w:p w:rsidR="0089105C" w:rsidRDefault="0089105C" w:rsidP="008A7900">
      <w:pPr>
        <w:pStyle w:val="ListParagraph"/>
        <w:numPr>
          <w:ilvl w:val="0"/>
          <w:numId w:val="7"/>
        </w:numPr>
      </w:pPr>
      <w:r>
        <w:t xml:space="preserve">To maintain and expand partnerships and networks within the community to ensure the ongoing effectiveness, development and communication of the scheme. </w:t>
      </w:r>
    </w:p>
    <w:p w:rsidR="00596D9F" w:rsidRDefault="00596D9F" w:rsidP="00596D9F">
      <w:pPr>
        <w:pStyle w:val="ListParagraph"/>
      </w:pPr>
    </w:p>
    <w:p w:rsidR="00596D9F" w:rsidRDefault="00596D9F" w:rsidP="008A7900">
      <w:pPr>
        <w:pStyle w:val="ListParagraph"/>
        <w:numPr>
          <w:ilvl w:val="0"/>
          <w:numId w:val="7"/>
        </w:numPr>
      </w:pPr>
      <w:r>
        <w:t>Delivering presentations to key stakeholders, young people and adults.</w:t>
      </w:r>
    </w:p>
    <w:p w:rsidR="0089105C" w:rsidRDefault="0089105C" w:rsidP="0089105C">
      <w:pPr>
        <w:pStyle w:val="ListParagraph"/>
      </w:pPr>
    </w:p>
    <w:p w:rsidR="0089105C" w:rsidRDefault="008C229D" w:rsidP="008A7900">
      <w:pPr>
        <w:pStyle w:val="ListParagraph"/>
        <w:numPr>
          <w:ilvl w:val="0"/>
          <w:numId w:val="7"/>
        </w:numPr>
      </w:pPr>
      <w:r>
        <w:t>To maintain an interest, and develop a good working knowledge of relevant legislation, policy and practice</w:t>
      </w:r>
      <w:r w:rsidR="00596D9F">
        <w:t xml:space="preserve"> issues affecting individuals. </w:t>
      </w:r>
    </w:p>
    <w:p w:rsidR="008C229D" w:rsidRDefault="008C229D" w:rsidP="008C229D">
      <w:pPr>
        <w:pStyle w:val="ListParagraph"/>
      </w:pPr>
    </w:p>
    <w:p w:rsidR="008C229D" w:rsidRDefault="008C229D" w:rsidP="008A7900">
      <w:pPr>
        <w:pStyle w:val="ListParagraph"/>
        <w:numPr>
          <w:ilvl w:val="0"/>
          <w:numId w:val="7"/>
        </w:numPr>
      </w:pPr>
      <w:r>
        <w:t xml:space="preserve">Maintenance of records of assessments and database with relevant information and corresponding files, and the production of statistical reports when required. </w:t>
      </w:r>
    </w:p>
    <w:p w:rsidR="00EA42B0" w:rsidRDefault="00EA42B0">
      <w:pPr>
        <w:pStyle w:val="BodyText"/>
      </w:pPr>
    </w:p>
    <w:p w:rsidR="00EA42B0" w:rsidRDefault="00EA42B0">
      <w:pPr>
        <w:jc w:val="both"/>
        <w:rPr>
          <w:rFonts w:cs="Arial"/>
        </w:rPr>
      </w:pPr>
    </w:p>
    <w:p w:rsidR="00617C71" w:rsidRDefault="00617C71" w:rsidP="00617C71">
      <w:pPr>
        <w:pStyle w:val="BodyText"/>
      </w:pPr>
      <w:r>
        <w:t>To carry out health and safety responsibilities in accordance with the Division’s Health &amp; Safety Responsibilities document.</w:t>
      </w:r>
    </w:p>
    <w:p w:rsidR="00617C71" w:rsidRDefault="00617C71" w:rsidP="00617C71">
      <w:pPr>
        <w:jc w:val="both"/>
        <w:rPr>
          <w:rFonts w:cs="Arial"/>
        </w:rPr>
      </w:pPr>
    </w:p>
    <w:p w:rsidR="00617C71" w:rsidRDefault="00617C71" w:rsidP="00617C71">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617C71" w:rsidRDefault="00617C71" w:rsidP="00617C71">
      <w:pPr>
        <w:jc w:val="both"/>
        <w:rPr>
          <w:rFonts w:cs="Arial"/>
          <w:b/>
        </w:rPr>
      </w:pPr>
      <w:r>
        <w:rPr>
          <w:rFonts w:cs="Arial"/>
          <w:b/>
        </w:rPr>
        <w:t> </w:t>
      </w:r>
    </w:p>
    <w:p w:rsidR="00617C71" w:rsidRDefault="00617C71" w:rsidP="00617C71">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617C71" w:rsidRDefault="00617C71" w:rsidP="00617C71">
      <w:pPr>
        <w:jc w:val="both"/>
        <w:rPr>
          <w:rFonts w:cs="Arial"/>
        </w:rPr>
      </w:pPr>
      <w:r>
        <w:rPr>
          <w:rFonts w:cs="Arial"/>
        </w:rPr>
        <w:t> </w:t>
      </w:r>
    </w:p>
    <w:p w:rsidR="00617C71" w:rsidRDefault="00617C71" w:rsidP="00617C71">
      <w:pPr>
        <w:pStyle w:val="BodyText2"/>
        <w:rPr>
          <w:rFonts w:cs="Arial"/>
          <w:i/>
          <w:iCs/>
        </w:rPr>
      </w:pPr>
      <w:r>
        <w:rPr>
          <w:rFonts w:cs="Arial"/>
          <w:i/>
          <w:iCs/>
        </w:rPr>
        <w:t xml:space="preserve">Protecting Children and Vulnerable Adults is a core responsibility of all staff.  </w:t>
      </w:r>
    </w:p>
    <w:p w:rsidR="00617C71" w:rsidRDefault="00617C71" w:rsidP="00617C71">
      <w:pPr>
        <w:pStyle w:val="BodyText2"/>
      </w:pPr>
      <w:r>
        <w:rPr>
          <w:rFonts w:cs="Arial"/>
          <w:i/>
          <w:iCs/>
        </w:rPr>
        <w:t>All safeguarding concerns should be reported to the Cwm Taf Multi-Agency Safeguarding Hub (MASH).</w:t>
      </w:r>
    </w:p>
    <w:p w:rsidR="00EA42B0" w:rsidRDefault="00EA42B0">
      <w:pPr>
        <w:jc w:val="both"/>
        <w:rPr>
          <w:b/>
        </w:rPr>
      </w:pPr>
    </w:p>
    <w:p w:rsidR="00EA42B0" w:rsidRDefault="00EA42B0">
      <w:pPr>
        <w:jc w:val="center"/>
      </w:pPr>
    </w:p>
    <w:p w:rsidR="00EA42B0" w:rsidRDefault="00EA42B0">
      <w:pPr>
        <w:jc w:val="both"/>
        <w:rPr>
          <w:b/>
          <w:bCs/>
          <w:sz w:val="20"/>
        </w:rPr>
      </w:pPr>
    </w:p>
    <w:p w:rsidR="00EA42B0" w:rsidRDefault="00EA42B0" w:rsidP="008C229D">
      <w:pPr>
        <w:pStyle w:val="BodyText3"/>
        <w:rPr>
          <w:sz w:val="32"/>
          <w:u w:val="single"/>
        </w:rPr>
      </w:pPr>
      <w:r>
        <w:rPr>
          <w:sz w:val="32"/>
          <w:u w:val="single"/>
        </w:rPr>
        <w:t>PERSON SPECIFICATION</w:t>
      </w:r>
    </w:p>
    <w:p w:rsidR="00EA42B0" w:rsidRDefault="00EA42B0">
      <w:pPr>
        <w:pStyle w:val="BodyText3"/>
      </w:pPr>
    </w:p>
    <w:p w:rsidR="00EA42B0" w:rsidRDefault="00EA42B0">
      <w:pPr>
        <w:pStyle w:val="BodyText3"/>
      </w:pPr>
      <w:r>
        <w:t>This Person Specification sets out the knowledge and / or qualifications, past experience and personal competencies that would be ideal for this particular post.</w:t>
      </w:r>
    </w:p>
    <w:p w:rsidR="00EA42B0" w:rsidRDefault="00EA42B0"/>
    <w:p w:rsidR="00EA42B0" w:rsidRDefault="00EA42B0">
      <w:r>
        <w:t xml:space="preserve">The </w:t>
      </w:r>
      <w:r>
        <w:rPr>
          <w:b/>
          <w:bCs/>
        </w:rPr>
        <w:t>Knowledge/ 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EA42B0">
        <w:tc>
          <w:tcPr>
            <w:tcW w:w="3119" w:type="dxa"/>
          </w:tcPr>
          <w:p w:rsidR="00EA42B0" w:rsidRDefault="00EA42B0">
            <w:pPr>
              <w:pStyle w:val="Heading4"/>
              <w:rPr>
                <w:b/>
                <w:bCs/>
                <w:sz w:val="28"/>
                <w:u w:val="none"/>
              </w:rPr>
            </w:pPr>
            <w:r>
              <w:rPr>
                <w:b/>
                <w:bCs/>
                <w:sz w:val="28"/>
                <w:u w:val="none"/>
              </w:rPr>
              <w:lastRenderedPageBreak/>
              <w:t>ATTRIBUTE</w:t>
            </w:r>
          </w:p>
        </w:tc>
        <w:tc>
          <w:tcPr>
            <w:tcW w:w="3685" w:type="dxa"/>
          </w:tcPr>
          <w:p w:rsidR="00EA42B0" w:rsidRDefault="00EA42B0">
            <w:pPr>
              <w:pStyle w:val="Heading5"/>
              <w:rPr>
                <w:bCs/>
                <w:sz w:val="28"/>
              </w:rPr>
            </w:pPr>
            <w:r>
              <w:rPr>
                <w:bCs/>
                <w:sz w:val="28"/>
              </w:rPr>
              <w:t>ESSENTIAL</w:t>
            </w:r>
          </w:p>
        </w:tc>
        <w:tc>
          <w:tcPr>
            <w:tcW w:w="3544" w:type="dxa"/>
          </w:tcPr>
          <w:p w:rsidR="00EA42B0" w:rsidRDefault="00EA42B0">
            <w:pPr>
              <w:jc w:val="center"/>
              <w:rPr>
                <w:b/>
                <w:bCs/>
              </w:rPr>
            </w:pPr>
            <w:r>
              <w:rPr>
                <w:b/>
                <w:bCs/>
                <w:sz w:val="28"/>
              </w:rPr>
              <w:t>DESIRABLE</w:t>
            </w:r>
          </w:p>
        </w:tc>
      </w:tr>
      <w:tr w:rsidR="00EA42B0">
        <w:tc>
          <w:tcPr>
            <w:tcW w:w="3119" w:type="dxa"/>
          </w:tcPr>
          <w:p w:rsidR="00EA42B0" w:rsidRDefault="00EA42B0">
            <w:pPr>
              <w:pStyle w:val="Heading1"/>
              <w:widowControl w:val="0"/>
              <w:jc w:val="left"/>
              <w:rPr>
                <w:sz w:val="28"/>
                <w:u w:val="none"/>
              </w:rPr>
            </w:pPr>
            <w:r>
              <w:rPr>
                <w:sz w:val="28"/>
                <w:u w:val="none"/>
              </w:rPr>
              <w:t xml:space="preserve">KNOWLEDGE / </w:t>
            </w:r>
          </w:p>
          <w:p w:rsidR="00EA42B0" w:rsidRDefault="00EA42B0">
            <w:pPr>
              <w:pStyle w:val="Heading6"/>
            </w:pPr>
            <w:r>
              <w:t xml:space="preserve">EDUCATION </w:t>
            </w:r>
          </w:p>
          <w:p w:rsidR="00EA42B0" w:rsidRDefault="00EA42B0">
            <w:pPr>
              <w:pStyle w:val="BodyText2"/>
            </w:pPr>
          </w:p>
        </w:tc>
        <w:tc>
          <w:tcPr>
            <w:tcW w:w="3685" w:type="dxa"/>
          </w:tcPr>
          <w:p w:rsidR="00F80BC3" w:rsidRDefault="00F80BC3" w:rsidP="00617C71">
            <w:pPr>
              <w:rPr>
                <w:rFonts w:cs="Arial"/>
                <w:bCs/>
              </w:rPr>
            </w:pPr>
            <w:r>
              <w:rPr>
                <w:rFonts w:cs="Arial"/>
                <w:bCs/>
              </w:rPr>
              <w:t xml:space="preserve">Firm commitment to Continuous Professional Development. </w:t>
            </w:r>
          </w:p>
          <w:p w:rsidR="00F80BC3" w:rsidRDefault="00F80BC3" w:rsidP="00617C71">
            <w:pPr>
              <w:rPr>
                <w:rFonts w:cs="Arial"/>
                <w:bCs/>
              </w:rPr>
            </w:pPr>
          </w:p>
          <w:p w:rsidR="008C229D" w:rsidRDefault="008C229D" w:rsidP="00617C71">
            <w:pPr>
              <w:rPr>
                <w:rFonts w:cs="Arial"/>
                <w:bCs/>
              </w:rPr>
            </w:pPr>
            <w:r>
              <w:rPr>
                <w:rFonts w:cs="Arial"/>
                <w:bCs/>
              </w:rPr>
              <w:t xml:space="preserve">An understanding of the needs of vulnerable young people and knowledge of employment opportunities available, both within the Council and the wider community. </w:t>
            </w:r>
          </w:p>
          <w:p w:rsidR="00B21C1E" w:rsidRDefault="00B21C1E" w:rsidP="00617C71">
            <w:pPr>
              <w:rPr>
                <w:rFonts w:cs="Arial"/>
                <w:bCs/>
              </w:rPr>
            </w:pPr>
          </w:p>
          <w:p w:rsidR="00B21C1E" w:rsidRDefault="00B21C1E" w:rsidP="00617C71">
            <w:pPr>
              <w:rPr>
                <w:rFonts w:cs="Arial"/>
                <w:bCs/>
              </w:rPr>
            </w:pPr>
            <w:r>
              <w:rPr>
                <w:rFonts w:cs="Arial"/>
                <w:bCs/>
              </w:rPr>
              <w:t>Local and National Labour Market knowledge</w:t>
            </w:r>
          </w:p>
          <w:p w:rsidR="008C229D" w:rsidRDefault="008C229D" w:rsidP="00617C71">
            <w:pPr>
              <w:rPr>
                <w:rFonts w:cs="Arial"/>
                <w:bCs/>
              </w:rPr>
            </w:pPr>
          </w:p>
          <w:p w:rsidR="00617C71" w:rsidRPr="000213FC" w:rsidRDefault="00617C71" w:rsidP="00617C71">
            <w:pPr>
              <w:rPr>
                <w:rFonts w:cs="Arial"/>
                <w:bCs/>
                <w:sz w:val="28"/>
              </w:rPr>
            </w:pPr>
            <w:r w:rsidRPr="000213FC">
              <w:rPr>
                <w:rFonts w:cs="Arial"/>
                <w:bCs/>
              </w:rPr>
              <w:t xml:space="preserve">Welsh Language Level </w:t>
            </w:r>
            <w:r w:rsidR="00485DFA">
              <w:rPr>
                <w:rFonts w:cs="Arial"/>
                <w:bCs/>
              </w:rPr>
              <w:t>5</w:t>
            </w:r>
          </w:p>
          <w:p w:rsidR="00BC45BE" w:rsidRDefault="00BC45BE" w:rsidP="00FC040B">
            <w:pPr>
              <w:pStyle w:val="BodyText2"/>
              <w:spacing w:after="120"/>
              <w:ind w:left="40"/>
              <w:jc w:val="left"/>
              <w:rPr>
                <w:b w:val="0"/>
                <w:bCs/>
              </w:rPr>
            </w:pPr>
          </w:p>
        </w:tc>
        <w:tc>
          <w:tcPr>
            <w:tcW w:w="3544" w:type="dxa"/>
          </w:tcPr>
          <w:p w:rsidR="008C229D" w:rsidRDefault="008C229D" w:rsidP="00617C71">
            <w:pPr>
              <w:rPr>
                <w:rFonts w:eastAsia="Arial" w:cs="Arial"/>
                <w:lang w:val="cy-GB"/>
              </w:rPr>
            </w:pPr>
          </w:p>
          <w:p w:rsidR="008C229D" w:rsidRDefault="00F80BC3" w:rsidP="00617C71">
            <w:pPr>
              <w:rPr>
                <w:rFonts w:eastAsia="Arial" w:cs="Arial"/>
                <w:lang w:val="cy-GB"/>
              </w:rPr>
            </w:pPr>
            <w:r>
              <w:rPr>
                <w:rFonts w:eastAsia="Arial" w:cs="Arial"/>
                <w:lang w:val="cy-GB"/>
              </w:rPr>
              <w:t xml:space="preserve">IOSH/NEBOSH qualified or a willingness to work towards qualification. </w:t>
            </w:r>
          </w:p>
          <w:p w:rsidR="008C229D" w:rsidRDefault="008C229D" w:rsidP="00617C71">
            <w:pPr>
              <w:rPr>
                <w:rFonts w:eastAsia="Arial" w:cs="Arial"/>
                <w:lang w:val="cy-GB"/>
              </w:rPr>
            </w:pPr>
          </w:p>
          <w:p w:rsidR="00BC45BE" w:rsidRDefault="00BC45BE">
            <w:pPr>
              <w:pStyle w:val="BodyText2"/>
              <w:spacing w:after="120"/>
              <w:ind w:left="360"/>
              <w:jc w:val="left"/>
              <w:rPr>
                <w:b w:val="0"/>
                <w:bCs/>
              </w:rPr>
            </w:pPr>
          </w:p>
          <w:p w:rsidR="00BC45BE" w:rsidRDefault="00BC45BE">
            <w:pPr>
              <w:pStyle w:val="BodyText2"/>
              <w:spacing w:after="120"/>
              <w:ind w:left="360"/>
              <w:jc w:val="left"/>
              <w:rPr>
                <w:b w:val="0"/>
                <w:bCs/>
              </w:rPr>
            </w:pPr>
          </w:p>
          <w:p w:rsidR="00BC45BE" w:rsidRDefault="00BC45BE">
            <w:pPr>
              <w:pStyle w:val="BodyText2"/>
              <w:spacing w:after="120"/>
              <w:ind w:left="360"/>
              <w:jc w:val="left"/>
              <w:rPr>
                <w:b w:val="0"/>
                <w:bCs/>
              </w:rPr>
            </w:pPr>
          </w:p>
        </w:tc>
      </w:tr>
      <w:tr w:rsidR="00EA42B0">
        <w:trPr>
          <w:trHeight w:val="1500"/>
        </w:trPr>
        <w:tc>
          <w:tcPr>
            <w:tcW w:w="3119" w:type="dxa"/>
          </w:tcPr>
          <w:p w:rsidR="00EA42B0" w:rsidRDefault="00EA42B0">
            <w:pPr>
              <w:pStyle w:val="Heading6"/>
            </w:pPr>
            <w:r>
              <w:t>EXPERIENCE</w:t>
            </w:r>
          </w:p>
        </w:tc>
        <w:tc>
          <w:tcPr>
            <w:tcW w:w="3685" w:type="dxa"/>
          </w:tcPr>
          <w:p w:rsidR="00BC45BE" w:rsidRDefault="008C229D">
            <w:pPr>
              <w:spacing w:after="120"/>
              <w:rPr>
                <w:bCs/>
              </w:rPr>
            </w:pPr>
            <w:r>
              <w:rPr>
                <w:bCs/>
              </w:rPr>
              <w:t xml:space="preserve">Experience in the provision of a Health &amp; Safety function. </w:t>
            </w:r>
          </w:p>
          <w:p w:rsidR="00F80BC3" w:rsidRDefault="00F80BC3">
            <w:pPr>
              <w:spacing w:after="120"/>
              <w:rPr>
                <w:bCs/>
              </w:rPr>
            </w:pPr>
          </w:p>
          <w:p w:rsidR="00F80BC3" w:rsidRDefault="00F80BC3">
            <w:pPr>
              <w:spacing w:after="120"/>
              <w:rPr>
                <w:bCs/>
              </w:rPr>
            </w:pPr>
            <w:r>
              <w:rPr>
                <w:bCs/>
              </w:rPr>
              <w:t xml:space="preserve">Proven experience of working with employers and educational establishments. </w:t>
            </w:r>
          </w:p>
          <w:p w:rsidR="00F80BC3" w:rsidRDefault="00F80BC3">
            <w:pPr>
              <w:spacing w:after="120"/>
              <w:rPr>
                <w:bCs/>
              </w:rPr>
            </w:pPr>
          </w:p>
          <w:p w:rsidR="00F80BC3" w:rsidRDefault="00F80BC3">
            <w:pPr>
              <w:spacing w:after="120"/>
              <w:rPr>
                <w:bCs/>
              </w:rPr>
            </w:pPr>
            <w:r>
              <w:rPr>
                <w:bCs/>
              </w:rPr>
              <w:t xml:space="preserve">Experience of working with a range of MS packages particularly Excel and Word. </w:t>
            </w:r>
          </w:p>
          <w:p w:rsidR="00BC45BE" w:rsidRDefault="00BC45BE">
            <w:pPr>
              <w:spacing w:after="120"/>
              <w:rPr>
                <w:bCs/>
              </w:rPr>
            </w:pPr>
          </w:p>
        </w:tc>
        <w:tc>
          <w:tcPr>
            <w:tcW w:w="3544" w:type="dxa"/>
          </w:tcPr>
          <w:p w:rsidR="00EA42B0" w:rsidRDefault="00EA42B0">
            <w:pPr>
              <w:spacing w:after="120"/>
              <w:ind w:left="360"/>
              <w:rPr>
                <w:bCs/>
              </w:rPr>
            </w:pPr>
          </w:p>
          <w:p w:rsidR="00BC45BE" w:rsidRDefault="00F80BC3" w:rsidP="00485DFA">
            <w:pPr>
              <w:spacing w:after="120"/>
              <w:rPr>
                <w:bCs/>
              </w:rPr>
            </w:pPr>
            <w:r>
              <w:rPr>
                <w:bCs/>
              </w:rPr>
              <w:t xml:space="preserve">Knowledge of Secondary Education Curriculum in Wales. </w:t>
            </w:r>
          </w:p>
          <w:p w:rsidR="00BC45BE" w:rsidRDefault="00BC45BE">
            <w:pPr>
              <w:spacing w:after="120"/>
              <w:ind w:left="360"/>
              <w:rPr>
                <w:bCs/>
              </w:rPr>
            </w:pPr>
          </w:p>
          <w:p w:rsidR="00BC45BE" w:rsidRDefault="00BC45BE">
            <w:pPr>
              <w:spacing w:after="120"/>
              <w:ind w:left="360"/>
              <w:rPr>
                <w:bCs/>
              </w:rPr>
            </w:pPr>
          </w:p>
          <w:p w:rsidR="00BC45BE" w:rsidRDefault="00BC45BE">
            <w:pPr>
              <w:spacing w:after="120"/>
              <w:ind w:left="360"/>
              <w:rPr>
                <w:bCs/>
              </w:rPr>
            </w:pPr>
          </w:p>
        </w:tc>
      </w:tr>
      <w:tr w:rsidR="00EA42B0">
        <w:trPr>
          <w:cantSplit/>
          <w:trHeight w:val="626"/>
        </w:trPr>
        <w:tc>
          <w:tcPr>
            <w:tcW w:w="3119" w:type="dxa"/>
            <w:vAlign w:val="center"/>
          </w:tcPr>
          <w:p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229" w:type="dxa"/>
            <w:gridSpan w:val="2"/>
          </w:tcPr>
          <w:p w:rsidR="00EA42B0" w:rsidRDefault="00EA42B0" w:rsidP="00C443DE">
            <w:pPr>
              <w:pStyle w:val="BodyText3"/>
              <w:spacing w:before="120" w:after="120"/>
              <w:rPr>
                <w:b/>
              </w:rPr>
            </w:pPr>
          </w:p>
        </w:tc>
      </w:tr>
      <w:tr w:rsidR="00EA42B0">
        <w:trPr>
          <w:cantSplit/>
        </w:trPr>
        <w:tc>
          <w:tcPr>
            <w:tcW w:w="3119" w:type="dxa"/>
          </w:tcPr>
          <w:p w:rsidR="00EA42B0" w:rsidRDefault="00F47EAD" w:rsidP="00485DFA">
            <w:pPr>
              <w:rPr>
                <w:b/>
                <w:bCs/>
              </w:rPr>
            </w:pPr>
            <w:r>
              <w:rPr>
                <w:b/>
                <w:bCs/>
              </w:rPr>
              <w:t>Working in Partnership and Teams</w:t>
            </w:r>
          </w:p>
        </w:tc>
        <w:tc>
          <w:tcPr>
            <w:tcW w:w="7229" w:type="dxa"/>
            <w:gridSpan w:val="2"/>
          </w:tcPr>
          <w:p w:rsidR="00BC45BE" w:rsidRPr="006C5070" w:rsidRDefault="00F47EAD" w:rsidP="00996150">
            <w:pPr>
              <w:pStyle w:val="BodyText3"/>
              <w:rPr>
                <w:b/>
              </w:rPr>
            </w:pPr>
            <w:r w:rsidRPr="006C5070">
              <w:rPr>
                <w:b/>
              </w:rPr>
              <w:t xml:space="preserve">Builds lasting, positive &amp; supportive relationships with a wide variety of people. </w:t>
            </w:r>
          </w:p>
          <w:p w:rsidR="00BC45BE" w:rsidRDefault="00BC45BE" w:rsidP="00996150">
            <w:pPr>
              <w:pStyle w:val="BodyText3"/>
              <w:rPr>
                <w:b/>
              </w:rPr>
            </w:pPr>
          </w:p>
          <w:p w:rsidR="00485DFA" w:rsidRPr="006C5070" w:rsidRDefault="00485DFA" w:rsidP="00996150">
            <w:pPr>
              <w:pStyle w:val="BodyText3"/>
              <w:rPr>
                <w:b/>
              </w:rPr>
            </w:pPr>
          </w:p>
        </w:tc>
      </w:tr>
      <w:tr w:rsidR="00EA42B0">
        <w:trPr>
          <w:cantSplit/>
        </w:trPr>
        <w:tc>
          <w:tcPr>
            <w:tcW w:w="3119" w:type="dxa"/>
          </w:tcPr>
          <w:p w:rsidR="00EA42B0" w:rsidRPr="00F47EAD" w:rsidRDefault="00F47EAD" w:rsidP="00485DFA">
            <w:pPr>
              <w:rPr>
                <w:b/>
                <w:bCs/>
              </w:rPr>
            </w:pPr>
            <w:r w:rsidRPr="00F47EAD">
              <w:rPr>
                <w:b/>
                <w:bCs/>
              </w:rPr>
              <w:t xml:space="preserve">Communicating Effectively </w:t>
            </w:r>
          </w:p>
        </w:tc>
        <w:tc>
          <w:tcPr>
            <w:tcW w:w="7229" w:type="dxa"/>
            <w:gridSpan w:val="2"/>
          </w:tcPr>
          <w:p w:rsidR="00EA42B0" w:rsidRPr="006C5070" w:rsidRDefault="00B21C1E">
            <w:pPr>
              <w:pStyle w:val="BodyText3"/>
              <w:rPr>
                <w:b/>
              </w:rPr>
            </w:pPr>
            <w:r w:rsidRPr="006C5070">
              <w:rPr>
                <w:b/>
              </w:rPr>
              <w:t>Adapts their style of communication to suit their audience including ‘translating</w:t>
            </w:r>
            <w:r w:rsidR="00485DFA">
              <w:rPr>
                <w:b/>
              </w:rPr>
              <w:t>’</w:t>
            </w:r>
            <w:r w:rsidRPr="006C5070">
              <w:rPr>
                <w:b/>
              </w:rPr>
              <w:t xml:space="preserve"> technical language. </w:t>
            </w:r>
          </w:p>
          <w:p w:rsidR="00BC45BE" w:rsidRDefault="00BC45BE">
            <w:pPr>
              <w:pStyle w:val="BodyText3"/>
            </w:pPr>
          </w:p>
          <w:p w:rsidR="00BC45BE" w:rsidRDefault="00BC45BE">
            <w:pPr>
              <w:pStyle w:val="BodyText3"/>
            </w:pPr>
          </w:p>
        </w:tc>
      </w:tr>
      <w:tr w:rsidR="00EA42B0">
        <w:trPr>
          <w:cantSplit/>
        </w:trPr>
        <w:tc>
          <w:tcPr>
            <w:tcW w:w="3119" w:type="dxa"/>
          </w:tcPr>
          <w:p w:rsidR="00EA42B0" w:rsidRPr="00DB626B" w:rsidRDefault="00DB626B" w:rsidP="00485DFA">
            <w:pPr>
              <w:rPr>
                <w:b/>
                <w:bCs/>
              </w:rPr>
            </w:pPr>
            <w:r w:rsidRPr="00DB626B">
              <w:rPr>
                <w:b/>
                <w:bCs/>
              </w:rPr>
              <w:t xml:space="preserve">Professional Expertise and Development </w:t>
            </w:r>
          </w:p>
        </w:tc>
        <w:tc>
          <w:tcPr>
            <w:tcW w:w="7229" w:type="dxa"/>
            <w:gridSpan w:val="2"/>
          </w:tcPr>
          <w:p w:rsidR="00BC45BE" w:rsidRPr="006C5070" w:rsidRDefault="00DB626B" w:rsidP="00996150">
            <w:pPr>
              <w:pStyle w:val="BodyText3"/>
              <w:rPr>
                <w:b/>
              </w:rPr>
            </w:pPr>
            <w:r w:rsidRPr="006C5070">
              <w:rPr>
                <w:b/>
              </w:rPr>
              <w:t xml:space="preserve">Demonstrates excellent </w:t>
            </w:r>
            <w:r w:rsidR="00090F80" w:rsidRPr="006C5070">
              <w:rPr>
                <w:b/>
              </w:rPr>
              <w:t xml:space="preserve">practice and an excellent knowledge base in their own professional area. </w:t>
            </w:r>
          </w:p>
          <w:p w:rsidR="00090F80" w:rsidRDefault="00090F80" w:rsidP="00996150">
            <w:pPr>
              <w:pStyle w:val="BodyText3"/>
            </w:pPr>
          </w:p>
          <w:p w:rsidR="00090F80" w:rsidRDefault="00090F80" w:rsidP="00996150">
            <w:pPr>
              <w:pStyle w:val="BodyText3"/>
            </w:pPr>
            <w:r>
              <w:t>Analyses and evaluates information and data accurately.</w:t>
            </w:r>
          </w:p>
          <w:p w:rsidR="00BC45BE" w:rsidRDefault="00BC45BE" w:rsidP="00996150">
            <w:pPr>
              <w:pStyle w:val="BodyText3"/>
            </w:pPr>
          </w:p>
        </w:tc>
      </w:tr>
      <w:tr w:rsidR="00EA42B0">
        <w:trPr>
          <w:cantSplit/>
        </w:trPr>
        <w:tc>
          <w:tcPr>
            <w:tcW w:w="3119" w:type="dxa"/>
          </w:tcPr>
          <w:p w:rsidR="00EA42B0" w:rsidRPr="00B21C1E" w:rsidRDefault="00B21C1E" w:rsidP="00485DFA">
            <w:pPr>
              <w:rPr>
                <w:b/>
                <w:bCs/>
              </w:rPr>
            </w:pPr>
            <w:r>
              <w:rPr>
                <w:b/>
                <w:bCs/>
              </w:rPr>
              <w:lastRenderedPageBreak/>
              <w:t>Managing R</w:t>
            </w:r>
            <w:r w:rsidR="00F47EAD" w:rsidRPr="00B21C1E">
              <w:rPr>
                <w:b/>
                <w:bCs/>
              </w:rPr>
              <w:t xml:space="preserve">esources </w:t>
            </w:r>
          </w:p>
        </w:tc>
        <w:tc>
          <w:tcPr>
            <w:tcW w:w="7229" w:type="dxa"/>
            <w:gridSpan w:val="2"/>
          </w:tcPr>
          <w:p w:rsidR="00BC45BE" w:rsidRDefault="00B21C1E" w:rsidP="00996150">
            <w:pPr>
              <w:pStyle w:val="BodyText3"/>
              <w:rPr>
                <w:b/>
              </w:rPr>
            </w:pPr>
            <w:r w:rsidRPr="006C5070">
              <w:rPr>
                <w:b/>
              </w:rPr>
              <w:t>Plans well in advance to meet deadlines.</w:t>
            </w:r>
          </w:p>
          <w:p w:rsidR="00485DFA" w:rsidRPr="006C5070" w:rsidRDefault="00485DFA" w:rsidP="00996150">
            <w:pPr>
              <w:pStyle w:val="BodyText3"/>
              <w:rPr>
                <w:b/>
              </w:rPr>
            </w:pPr>
          </w:p>
          <w:p w:rsidR="00BC45BE" w:rsidRDefault="00BC45BE" w:rsidP="00996150">
            <w:pPr>
              <w:pStyle w:val="BodyText3"/>
            </w:pPr>
          </w:p>
        </w:tc>
      </w:tr>
      <w:tr w:rsidR="00EA42B0">
        <w:trPr>
          <w:cantSplit/>
        </w:trPr>
        <w:tc>
          <w:tcPr>
            <w:tcW w:w="3119" w:type="dxa"/>
          </w:tcPr>
          <w:p w:rsidR="00EA42B0" w:rsidRDefault="00EA42B0" w:rsidP="00485DFA">
            <w:pPr>
              <w:rPr>
                <w:b/>
                <w:bCs/>
              </w:rPr>
            </w:pPr>
          </w:p>
        </w:tc>
        <w:tc>
          <w:tcPr>
            <w:tcW w:w="7229" w:type="dxa"/>
            <w:gridSpan w:val="2"/>
          </w:tcPr>
          <w:p w:rsidR="00EA42B0" w:rsidRDefault="00EA42B0">
            <w:pPr>
              <w:pStyle w:val="BodyText3"/>
              <w:rPr>
                <w:b/>
              </w:rPr>
            </w:pPr>
          </w:p>
          <w:p w:rsidR="00BC45BE" w:rsidRDefault="00BC45BE">
            <w:pPr>
              <w:pStyle w:val="BodyText3"/>
              <w:rPr>
                <w:b/>
              </w:rPr>
            </w:pPr>
          </w:p>
          <w:p w:rsidR="00BC45BE" w:rsidRPr="00E07EAE" w:rsidRDefault="00BC45BE">
            <w:pPr>
              <w:pStyle w:val="BodyText3"/>
              <w:rPr>
                <w:b/>
              </w:rPr>
            </w:pPr>
          </w:p>
        </w:tc>
      </w:tr>
      <w:tr w:rsidR="00EA42B0">
        <w:trPr>
          <w:cantSplit/>
        </w:trPr>
        <w:tc>
          <w:tcPr>
            <w:tcW w:w="3119" w:type="dxa"/>
          </w:tcPr>
          <w:p w:rsidR="00EA42B0" w:rsidRDefault="00EA42B0" w:rsidP="00485DFA">
            <w:pPr>
              <w:rPr>
                <w:b/>
                <w:bCs/>
              </w:rPr>
            </w:pPr>
          </w:p>
        </w:tc>
        <w:tc>
          <w:tcPr>
            <w:tcW w:w="7229" w:type="dxa"/>
            <w:gridSpan w:val="2"/>
          </w:tcPr>
          <w:p w:rsidR="00EA42B0" w:rsidRDefault="00EA42B0">
            <w:pPr>
              <w:pStyle w:val="BodyText3"/>
            </w:pPr>
          </w:p>
          <w:p w:rsidR="00BC45BE" w:rsidRDefault="00BC45BE">
            <w:pPr>
              <w:pStyle w:val="BodyText3"/>
            </w:pPr>
          </w:p>
          <w:p w:rsidR="00BC45BE" w:rsidRDefault="00BC45BE">
            <w:pPr>
              <w:pStyle w:val="BodyText3"/>
            </w:pPr>
          </w:p>
        </w:tc>
      </w:tr>
      <w:tr w:rsidR="00EA42B0">
        <w:trPr>
          <w:cantSplit/>
        </w:trPr>
        <w:tc>
          <w:tcPr>
            <w:tcW w:w="3119" w:type="dxa"/>
          </w:tcPr>
          <w:p w:rsidR="00EA42B0" w:rsidRDefault="00EA42B0" w:rsidP="00485DFA">
            <w:pPr>
              <w:rPr>
                <w:b/>
                <w:bCs/>
              </w:rPr>
            </w:pPr>
          </w:p>
        </w:tc>
        <w:tc>
          <w:tcPr>
            <w:tcW w:w="7229" w:type="dxa"/>
            <w:gridSpan w:val="2"/>
          </w:tcPr>
          <w:p w:rsidR="00EA42B0" w:rsidRDefault="00EA42B0">
            <w:pPr>
              <w:pStyle w:val="BodyText3"/>
            </w:pPr>
          </w:p>
          <w:p w:rsidR="00BC45BE" w:rsidRDefault="00BC45BE">
            <w:pPr>
              <w:pStyle w:val="BodyText3"/>
            </w:pPr>
          </w:p>
          <w:p w:rsidR="00BC45BE" w:rsidRDefault="00BC45BE">
            <w:pPr>
              <w:pStyle w:val="BodyText3"/>
            </w:pPr>
          </w:p>
        </w:tc>
      </w:tr>
      <w:tr w:rsidR="00EA42B0">
        <w:trPr>
          <w:cantSplit/>
        </w:trPr>
        <w:tc>
          <w:tcPr>
            <w:tcW w:w="3119" w:type="dxa"/>
          </w:tcPr>
          <w:p w:rsidR="00EA42B0" w:rsidRPr="00E07EAE" w:rsidRDefault="00EA42B0" w:rsidP="00485DFA">
            <w:pPr>
              <w:rPr>
                <w:bCs/>
              </w:rPr>
            </w:pPr>
          </w:p>
        </w:tc>
        <w:tc>
          <w:tcPr>
            <w:tcW w:w="7229" w:type="dxa"/>
            <w:gridSpan w:val="2"/>
          </w:tcPr>
          <w:p w:rsidR="00EA42B0" w:rsidRDefault="00EA42B0" w:rsidP="00996150">
            <w:pPr>
              <w:pStyle w:val="BodyText3"/>
            </w:pPr>
          </w:p>
          <w:p w:rsidR="00BC45BE" w:rsidRDefault="00BC45BE" w:rsidP="00996150">
            <w:pPr>
              <w:pStyle w:val="BodyText3"/>
            </w:pPr>
          </w:p>
          <w:p w:rsidR="00BC45BE" w:rsidRDefault="00BC45BE" w:rsidP="00996150">
            <w:pPr>
              <w:pStyle w:val="BodyText3"/>
            </w:pPr>
          </w:p>
        </w:tc>
      </w:tr>
      <w:tr w:rsidR="00EA42B0">
        <w:trPr>
          <w:cantSplit/>
          <w:trHeight w:val="1363"/>
        </w:trPr>
        <w:tc>
          <w:tcPr>
            <w:tcW w:w="3119" w:type="dxa"/>
            <w:vAlign w:val="center"/>
          </w:tcPr>
          <w:p w:rsidR="00EA42B0" w:rsidRPr="00B21C1E" w:rsidRDefault="00EA42B0">
            <w:pPr>
              <w:rPr>
                <w:b/>
                <w:bCs/>
                <w:caps/>
              </w:rPr>
            </w:pPr>
            <w:r w:rsidRPr="00B21C1E">
              <w:rPr>
                <w:b/>
                <w:caps/>
              </w:rPr>
              <w:t>SPECIAL CONDITIONS AND PROFESSIONAL REQUIREMENTS</w:t>
            </w:r>
          </w:p>
        </w:tc>
        <w:tc>
          <w:tcPr>
            <w:tcW w:w="7229" w:type="dxa"/>
            <w:gridSpan w:val="2"/>
            <w:vAlign w:val="center"/>
          </w:tcPr>
          <w:p w:rsidR="00EA42B0" w:rsidRDefault="00F80BC3">
            <w:pPr>
              <w:pStyle w:val="Footer"/>
              <w:tabs>
                <w:tab w:val="clear" w:pos="4153"/>
                <w:tab w:val="clear" w:pos="8306"/>
              </w:tabs>
              <w:rPr>
                <w:bCs/>
              </w:rPr>
            </w:pPr>
            <w:r>
              <w:rPr>
                <w:bCs/>
              </w:rPr>
              <w:t>Enhanced Disclosure and Barring Service Check.</w:t>
            </w:r>
          </w:p>
          <w:p w:rsidR="00F80BC3" w:rsidRDefault="00F80BC3">
            <w:pPr>
              <w:pStyle w:val="Footer"/>
              <w:tabs>
                <w:tab w:val="clear" w:pos="4153"/>
                <w:tab w:val="clear" w:pos="8306"/>
              </w:tabs>
              <w:rPr>
                <w:bCs/>
              </w:rPr>
            </w:pPr>
          </w:p>
          <w:p w:rsidR="00F80BC3" w:rsidRDefault="00F80BC3">
            <w:pPr>
              <w:pStyle w:val="Footer"/>
              <w:tabs>
                <w:tab w:val="clear" w:pos="4153"/>
                <w:tab w:val="clear" w:pos="8306"/>
              </w:tabs>
              <w:rPr>
                <w:bCs/>
              </w:rPr>
            </w:pPr>
            <w:r>
              <w:rPr>
                <w:bCs/>
              </w:rPr>
              <w:t xml:space="preserve">The ability to travel independently in line with the requirements of the post. </w:t>
            </w:r>
          </w:p>
        </w:tc>
      </w:tr>
    </w:tbl>
    <w:p w:rsidR="00EA42B0" w:rsidRDefault="00EA42B0"/>
    <w:p w:rsidR="00EA42B0" w:rsidRDefault="00EA42B0"/>
    <w:sectPr w:rsidR="00EA42B0" w:rsidSect="001D61B3">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CDA" w:rsidRDefault="001B5CDA">
      <w:r>
        <w:separator/>
      </w:r>
    </w:p>
  </w:endnote>
  <w:endnote w:type="continuationSeparator" w:id="0">
    <w:p w:rsidR="001B5CDA" w:rsidRDefault="001B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F8" w:rsidRDefault="004A38F8">
    <w:pPr>
      <w:pStyle w:val="Footer"/>
    </w:pPr>
    <w:r>
      <w:rPr>
        <w:rStyle w:val="PageNumber"/>
      </w:rPr>
      <w:tab/>
    </w:r>
    <w:r w:rsidR="006F7ED5">
      <w:rPr>
        <w:rStyle w:val="PageNumber"/>
      </w:rPr>
      <w:fldChar w:fldCharType="begin"/>
    </w:r>
    <w:r>
      <w:rPr>
        <w:rStyle w:val="PageNumber"/>
      </w:rPr>
      <w:instrText xml:space="preserve"> PAGE </w:instrText>
    </w:r>
    <w:r w:rsidR="006F7ED5">
      <w:rPr>
        <w:rStyle w:val="PageNumber"/>
      </w:rPr>
      <w:fldChar w:fldCharType="separate"/>
    </w:r>
    <w:r w:rsidR="00485DFA">
      <w:rPr>
        <w:rStyle w:val="PageNumber"/>
        <w:noProof/>
      </w:rPr>
      <w:t>2</w:t>
    </w:r>
    <w:r w:rsidR="006F7ED5">
      <w:rPr>
        <w:rStyle w:val="PageNumber"/>
      </w:rPr>
      <w:fldChar w:fldCharType="end"/>
    </w:r>
    <w:r>
      <w:rPr>
        <w:rStyle w:val="PageNumber"/>
      </w:rPr>
      <w:t>/</w:t>
    </w:r>
    <w:r w:rsidR="006F7ED5">
      <w:rPr>
        <w:rStyle w:val="PageNumber"/>
      </w:rPr>
      <w:fldChar w:fldCharType="begin"/>
    </w:r>
    <w:r>
      <w:rPr>
        <w:rStyle w:val="PageNumber"/>
      </w:rPr>
      <w:instrText xml:space="preserve"> NUMPAGES </w:instrText>
    </w:r>
    <w:r w:rsidR="006F7ED5">
      <w:rPr>
        <w:rStyle w:val="PageNumber"/>
      </w:rPr>
      <w:fldChar w:fldCharType="separate"/>
    </w:r>
    <w:r w:rsidR="00485DFA">
      <w:rPr>
        <w:rStyle w:val="PageNumber"/>
        <w:noProof/>
      </w:rPr>
      <w:t>5</w:t>
    </w:r>
    <w:r w:rsidR="006F7ED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CDA" w:rsidRDefault="001B5CDA">
      <w:r>
        <w:separator/>
      </w:r>
    </w:p>
  </w:footnote>
  <w:footnote w:type="continuationSeparator" w:id="0">
    <w:p w:rsidR="001B5CDA" w:rsidRDefault="001B5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F8" w:rsidRDefault="006C5070">
    <w:pPr>
      <w:pStyle w:val="Header"/>
      <w:jc w:val="cente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-28575</wp:posOffset>
          </wp:positionV>
          <wp:extent cx="1200150" cy="819150"/>
          <wp:effectExtent l="0" t="0" r="0" b="0"/>
          <wp:wrapSquare wrapText="bothSides"/>
          <wp:docPr id="2" name="Picture 2"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RCTweb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1C8A1FCF"/>
    <w:multiLevelType w:val="hybridMultilevel"/>
    <w:tmpl w:val="FF24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D363D"/>
    <w:multiLevelType w:val="hybridMultilevel"/>
    <w:tmpl w:val="FBEAF970"/>
    <w:lvl w:ilvl="0" w:tplc="F468EBA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9B6568"/>
    <w:multiLevelType w:val="hybridMultilevel"/>
    <w:tmpl w:val="3634E70C"/>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6"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2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0269FA"/>
    <w:rsid w:val="00090F80"/>
    <w:rsid w:val="000A6D56"/>
    <w:rsid w:val="00143DD2"/>
    <w:rsid w:val="00150DA3"/>
    <w:rsid w:val="00156563"/>
    <w:rsid w:val="00156E17"/>
    <w:rsid w:val="00192E6B"/>
    <w:rsid w:val="001A5D8D"/>
    <w:rsid w:val="001B5CDA"/>
    <w:rsid w:val="001C0C50"/>
    <w:rsid w:val="001C2077"/>
    <w:rsid w:val="001D61B3"/>
    <w:rsid w:val="001E3D56"/>
    <w:rsid w:val="001F3017"/>
    <w:rsid w:val="00201B35"/>
    <w:rsid w:val="00263878"/>
    <w:rsid w:val="0026490B"/>
    <w:rsid w:val="002A344B"/>
    <w:rsid w:val="002C006E"/>
    <w:rsid w:val="002D09E8"/>
    <w:rsid w:val="00311C72"/>
    <w:rsid w:val="003136CC"/>
    <w:rsid w:val="003454AE"/>
    <w:rsid w:val="003550E5"/>
    <w:rsid w:val="00361300"/>
    <w:rsid w:val="0038350F"/>
    <w:rsid w:val="00385DB7"/>
    <w:rsid w:val="003E09E5"/>
    <w:rsid w:val="00465CE9"/>
    <w:rsid w:val="00485DFA"/>
    <w:rsid w:val="004A38F8"/>
    <w:rsid w:val="004E3A9E"/>
    <w:rsid w:val="00525F80"/>
    <w:rsid w:val="005547DD"/>
    <w:rsid w:val="00555FA3"/>
    <w:rsid w:val="00556285"/>
    <w:rsid w:val="005576CC"/>
    <w:rsid w:val="00591A8A"/>
    <w:rsid w:val="00596D9F"/>
    <w:rsid w:val="005B5025"/>
    <w:rsid w:val="005C5BE9"/>
    <w:rsid w:val="005E14DA"/>
    <w:rsid w:val="005E5261"/>
    <w:rsid w:val="00617C71"/>
    <w:rsid w:val="0063767E"/>
    <w:rsid w:val="00671BBF"/>
    <w:rsid w:val="006815FC"/>
    <w:rsid w:val="00686486"/>
    <w:rsid w:val="006A2101"/>
    <w:rsid w:val="006C5070"/>
    <w:rsid w:val="006D3C42"/>
    <w:rsid w:val="006E4175"/>
    <w:rsid w:val="006E5F35"/>
    <w:rsid w:val="006F7ED5"/>
    <w:rsid w:val="00737163"/>
    <w:rsid w:val="007871F9"/>
    <w:rsid w:val="0078754E"/>
    <w:rsid w:val="00796D4E"/>
    <w:rsid w:val="007A2A2B"/>
    <w:rsid w:val="007B5A54"/>
    <w:rsid w:val="007D60E1"/>
    <w:rsid w:val="007F1681"/>
    <w:rsid w:val="00880B80"/>
    <w:rsid w:val="008878DF"/>
    <w:rsid w:val="0089105C"/>
    <w:rsid w:val="008A6257"/>
    <w:rsid w:val="008A7900"/>
    <w:rsid w:val="008B3727"/>
    <w:rsid w:val="008C229D"/>
    <w:rsid w:val="008E2702"/>
    <w:rsid w:val="008F3595"/>
    <w:rsid w:val="008F72F4"/>
    <w:rsid w:val="009053A5"/>
    <w:rsid w:val="00912DA0"/>
    <w:rsid w:val="0095071A"/>
    <w:rsid w:val="009559C6"/>
    <w:rsid w:val="00957FEF"/>
    <w:rsid w:val="009722B3"/>
    <w:rsid w:val="00981DF1"/>
    <w:rsid w:val="00986855"/>
    <w:rsid w:val="00992A94"/>
    <w:rsid w:val="00996150"/>
    <w:rsid w:val="009A46AD"/>
    <w:rsid w:val="00A017A4"/>
    <w:rsid w:val="00A153F8"/>
    <w:rsid w:val="00A16824"/>
    <w:rsid w:val="00A33FBC"/>
    <w:rsid w:val="00A42BE0"/>
    <w:rsid w:val="00A7655B"/>
    <w:rsid w:val="00AA7498"/>
    <w:rsid w:val="00B21C1E"/>
    <w:rsid w:val="00B25422"/>
    <w:rsid w:val="00B25A45"/>
    <w:rsid w:val="00B31D3B"/>
    <w:rsid w:val="00B334F6"/>
    <w:rsid w:val="00BA2B09"/>
    <w:rsid w:val="00BA58C4"/>
    <w:rsid w:val="00BB1CCC"/>
    <w:rsid w:val="00BC45BE"/>
    <w:rsid w:val="00BF566B"/>
    <w:rsid w:val="00C16D5E"/>
    <w:rsid w:val="00C443DE"/>
    <w:rsid w:val="00C55A05"/>
    <w:rsid w:val="00CA7EBB"/>
    <w:rsid w:val="00CB5666"/>
    <w:rsid w:val="00CC4FAF"/>
    <w:rsid w:val="00CE319D"/>
    <w:rsid w:val="00DA14C3"/>
    <w:rsid w:val="00DB626B"/>
    <w:rsid w:val="00DC1D23"/>
    <w:rsid w:val="00DC2074"/>
    <w:rsid w:val="00DC59B0"/>
    <w:rsid w:val="00E07EAE"/>
    <w:rsid w:val="00E223C5"/>
    <w:rsid w:val="00E22B65"/>
    <w:rsid w:val="00E3673A"/>
    <w:rsid w:val="00E404F9"/>
    <w:rsid w:val="00E65B49"/>
    <w:rsid w:val="00E7274A"/>
    <w:rsid w:val="00E84946"/>
    <w:rsid w:val="00E910F3"/>
    <w:rsid w:val="00EA0448"/>
    <w:rsid w:val="00EA42B0"/>
    <w:rsid w:val="00EB41F1"/>
    <w:rsid w:val="00EE0F48"/>
    <w:rsid w:val="00EF503A"/>
    <w:rsid w:val="00F02DAF"/>
    <w:rsid w:val="00F47EAD"/>
    <w:rsid w:val="00F80BC3"/>
    <w:rsid w:val="00FC0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1D0B34"/>
  <w15:docId w15:val="{0E170F45-FA9B-4B29-8BC2-47C23A64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B3"/>
    <w:rPr>
      <w:rFonts w:ascii="Arial" w:hAnsi="Arial"/>
      <w:sz w:val="24"/>
      <w:szCs w:val="24"/>
      <w:lang w:eastAsia="en-US"/>
    </w:rPr>
  </w:style>
  <w:style w:type="paragraph" w:styleId="Heading1">
    <w:name w:val="heading 1"/>
    <w:basedOn w:val="Normal"/>
    <w:next w:val="Normal"/>
    <w:qFormat/>
    <w:rsid w:val="001D61B3"/>
    <w:pPr>
      <w:keepNext/>
      <w:jc w:val="center"/>
      <w:outlineLvl w:val="0"/>
    </w:pPr>
    <w:rPr>
      <w:b/>
      <w:caps/>
      <w:szCs w:val="20"/>
      <w:u w:val="single"/>
    </w:rPr>
  </w:style>
  <w:style w:type="paragraph" w:styleId="Heading2">
    <w:name w:val="heading 2"/>
    <w:basedOn w:val="Normal"/>
    <w:next w:val="Normal"/>
    <w:qFormat/>
    <w:rsid w:val="001D61B3"/>
    <w:pPr>
      <w:keepNext/>
      <w:jc w:val="center"/>
      <w:outlineLvl w:val="1"/>
    </w:pPr>
    <w:rPr>
      <w:rFonts w:ascii="Tahoma" w:hAnsi="Tahoma" w:cs="Tahoma"/>
      <w:b/>
      <w:caps/>
      <w:sz w:val="32"/>
    </w:rPr>
  </w:style>
  <w:style w:type="paragraph" w:styleId="Heading4">
    <w:name w:val="heading 4"/>
    <w:basedOn w:val="Normal"/>
    <w:next w:val="Normal"/>
    <w:qFormat/>
    <w:rsid w:val="001D61B3"/>
    <w:pPr>
      <w:keepNext/>
      <w:widowControl w:val="0"/>
      <w:jc w:val="center"/>
      <w:outlineLvl w:val="3"/>
    </w:pPr>
    <w:rPr>
      <w:szCs w:val="20"/>
      <w:u w:val="single"/>
      <w:lang w:val="en-US"/>
    </w:rPr>
  </w:style>
  <w:style w:type="paragraph" w:styleId="Heading5">
    <w:name w:val="heading 5"/>
    <w:basedOn w:val="Normal"/>
    <w:next w:val="Normal"/>
    <w:qFormat/>
    <w:rsid w:val="001D61B3"/>
    <w:pPr>
      <w:keepNext/>
      <w:widowControl w:val="0"/>
      <w:jc w:val="center"/>
      <w:outlineLvl w:val="4"/>
    </w:pPr>
    <w:rPr>
      <w:b/>
      <w:szCs w:val="20"/>
    </w:rPr>
  </w:style>
  <w:style w:type="paragraph" w:styleId="Heading6">
    <w:name w:val="heading 6"/>
    <w:basedOn w:val="Normal"/>
    <w:next w:val="Normal"/>
    <w:qFormat/>
    <w:rsid w:val="001D61B3"/>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61B3"/>
    <w:pPr>
      <w:tabs>
        <w:tab w:val="center" w:pos="4153"/>
        <w:tab w:val="right" w:pos="8306"/>
      </w:tabs>
    </w:pPr>
    <w:rPr>
      <w:szCs w:val="20"/>
    </w:rPr>
  </w:style>
  <w:style w:type="paragraph" w:styleId="BodyText3">
    <w:name w:val="Body Text 3"/>
    <w:basedOn w:val="Normal"/>
    <w:rsid w:val="001D61B3"/>
    <w:rPr>
      <w:bCs/>
      <w:szCs w:val="20"/>
    </w:rPr>
  </w:style>
  <w:style w:type="paragraph" w:styleId="BodyText2">
    <w:name w:val="Body Text 2"/>
    <w:basedOn w:val="Normal"/>
    <w:rsid w:val="001D61B3"/>
    <w:pPr>
      <w:jc w:val="both"/>
    </w:pPr>
    <w:rPr>
      <w:b/>
      <w:szCs w:val="20"/>
    </w:rPr>
  </w:style>
  <w:style w:type="paragraph" w:styleId="Footer">
    <w:name w:val="footer"/>
    <w:basedOn w:val="Normal"/>
    <w:rsid w:val="001D61B3"/>
    <w:pPr>
      <w:tabs>
        <w:tab w:val="center" w:pos="4153"/>
        <w:tab w:val="right" w:pos="8306"/>
      </w:tabs>
    </w:pPr>
    <w:rPr>
      <w:szCs w:val="20"/>
    </w:rPr>
  </w:style>
  <w:style w:type="character" w:styleId="PageNumber">
    <w:name w:val="page number"/>
    <w:basedOn w:val="DefaultParagraphFont"/>
    <w:rsid w:val="001D61B3"/>
  </w:style>
  <w:style w:type="paragraph" w:styleId="BodyText">
    <w:name w:val="Body Text"/>
    <w:basedOn w:val="Normal"/>
    <w:rsid w:val="001D61B3"/>
    <w:pPr>
      <w:jc w:val="both"/>
    </w:pPr>
    <w:rPr>
      <w:bCs/>
    </w:rPr>
  </w:style>
  <w:style w:type="paragraph" w:styleId="BalloonText">
    <w:name w:val="Balloon Text"/>
    <w:basedOn w:val="Normal"/>
    <w:semiHidden/>
    <w:rsid w:val="001D61B3"/>
    <w:rPr>
      <w:rFonts w:ascii="Tahoma" w:hAnsi="Tahoma" w:cs="Tahoma"/>
      <w:sz w:val="16"/>
      <w:szCs w:val="16"/>
    </w:rPr>
  </w:style>
  <w:style w:type="paragraph" w:styleId="ListParagraph">
    <w:name w:val="List Paragraph"/>
    <w:basedOn w:val="Normal"/>
    <w:uiPriority w:val="34"/>
    <w:qFormat/>
    <w:rsid w:val="008A7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680</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Hughes, Caron</dc:creator>
  <cp:lastModifiedBy>Doxsey, Sarah</cp:lastModifiedBy>
  <cp:revision>3</cp:revision>
  <cp:lastPrinted>2013-10-01T08:38:00Z</cp:lastPrinted>
  <dcterms:created xsi:type="dcterms:W3CDTF">2019-09-18T12:04:00Z</dcterms:created>
  <dcterms:modified xsi:type="dcterms:W3CDTF">2019-09-18T12:06:00Z</dcterms:modified>
</cp:coreProperties>
</file>