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 w:rsidTr="005C6722"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CYMUNED A GWASANAETHAU I BLANT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Tr="005C6722"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E14A62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IECHYD A DIOGELWCH Y CYHOEDD A GWASANAETHAU CYMUNED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YN Y GYMUNED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Cymunedau am Waith (CamW)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Gweithiwr Cymorth – Brysbennu - CYLLID ALLANOL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CRONFA GYMDEITHASOL EWROP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B0B77">
              <w:rPr>
                <w:rFonts w:ascii="Arial" w:eastAsia="Times New Roman" w:hAnsi="Arial" w:cs="Times New Roman"/>
                <w:sz w:val="24"/>
                <w:szCs w:val="24"/>
              </w:rPr>
              <w:t>14870, 14871, 14872, 14873, 14874, 14875,14876, 14877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GR6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Cydlynydd Rhaglen Cymunedau am Waith 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Ddim yn berthnasol</w:t>
            </w:r>
          </w:p>
        </w:tc>
      </w:tr>
      <w:tr w:rsidTr="005C6722"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Tr="005C6722"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B77" w:rsidRPr="003B0B77" w:rsidP="00E14A62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Mehefin 2018</w:t>
            </w:r>
          </w:p>
        </w:tc>
      </w:tr>
    </w:tbl>
    <w:p w:rsidR="003B0B77" w:rsidRPr="003B0B77" w:rsidP="003B0B77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</w:rPr>
      </w:pPr>
    </w:p>
    <w:p w:rsidR="003B0B77" w:rsidRPr="003B0B77" w:rsidP="003B0B77">
      <w:pPr>
        <w:keepNext/>
        <w:bidi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caps/>
          <w:sz w:val="32"/>
          <w:szCs w:val="24"/>
        </w:rPr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</w:p>
    <w:p w:rsidR="003B0B77" w:rsidRPr="003B0B77" w:rsidP="003B0B77">
      <w:pPr>
        <w:spacing w:after="0" w:line="240" w:lineRule="auto"/>
        <w:rPr>
          <w:rFonts w:ascii="Tahoma" w:eastAsia="Times New Roman" w:hAnsi="Tahoma" w:cs="Tahoma"/>
          <w:caps/>
          <w:sz w:val="32"/>
          <w:szCs w:val="24"/>
        </w:rPr>
      </w:pPr>
    </w:p>
    <w:p w:rsidR="003B0B77" w:rsidRPr="003B0B77" w:rsidP="003B0B77">
      <w:pPr>
        <w:bidi w:val="0"/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4"/>
        </w:rPr>
      </w:pPr>
    </w:p>
    <w:p w:rsidR="003B0B77" w:rsidRPr="003B0B77" w:rsidP="003B0B7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MS ??" w:hAnsi="Arial" w:cs="Arial"/>
          <w:bCs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Gweithiwr Cymorth – Brysbennu yn gweithio yn rhan o'r rhaglen Cymunedau am Waith (CamW) yng Ngharfan Cyflawni Leol y rhaglen yn y Clwstwr Cymunedau am Waith.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O'ch penodi, byddwch chi'n gyfrifol am gefnogi carfan o Fentoriaid ac Ymgynghorwyr gyda'u dyletswyddau gweinyddol, hwyluso cyfarfodydd brysbennu, cadw cofnodion a pheth gwaith cymorth cleientiaid yn ôl yr angen.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B0B77" w:rsidRPr="003B0B77" w:rsidP="003B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??" w:hAnsi="Arial" w:cs="Arial"/>
          <w:bCs/>
          <w:color w:val="000000"/>
          <w:sz w:val="24"/>
          <w:szCs w:val="24"/>
          <w:lang w:val="en-US"/>
        </w:rPr>
      </w:pPr>
    </w:p>
    <w:p w:rsidR="005C6722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bCs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Byddwch chi'n rhan o Garfan Cyflawni Leol rhaglen CamW ar y cyd â'r Mentoriaid Cyflogaeth i Bobl Ifainc ac Oedolion a'r Ymgynghorwyr Adran Gwaith a Phensiynau.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Byddwch chi'n darparu gwasanaeth hyblyg sydd o safon uchel yn rhan o Garfan Cyflawni Leol y rhaglen CamW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, gan weithredu yn bwynt cyswllt cyntaf yn ôl y galw. Mae rhaglen CamW yn cael ei hariannu gan gyllid Ewrop ac yn rhaglen Cronfa Gymdeithasol Ewrop amlwg a phwysig. </w:t>
      </w:r>
    </w:p>
    <w:p w:rsidR="003B0B77" w:rsidRPr="003B0B77" w:rsidP="003B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??" w:hAnsi="Arial" w:cs="Arial"/>
          <w:bCs/>
          <w:color w:val="000000"/>
          <w:sz w:val="24"/>
          <w:szCs w:val="24"/>
          <w:lang w:val="en-US"/>
        </w:rPr>
      </w:pPr>
    </w:p>
    <w:p w:rsidR="003B0B77" w:rsidRPr="003B0B77" w:rsidP="003B0B77">
      <w:pPr>
        <w:keepNext/>
        <w:bidi w:val="0"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  <w:tab w:val="left" w:pos="9029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i garfan cyflawni leol y rhaglen CamW i ddatblygu, gweithredu a chynnal y rhaglen CamW o fewn y Clwstwr.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yn bwynt cyswllt cyntaf dros y ffôn ac mewn rhai lleoliadau cymunedol.</w:t>
      </w:r>
    </w:p>
    <w:p w:rsidR="003B0B77" w:rsidRPr="003B0B77" w:rsidP="003B0B77">
      <w:pPr>
        <w:widowControl w:val="0"/>
        <w:tabs>
          <w:tab w:val="left" w:pos="760"/>
          <w:tab w:val="left" w:pos="9029"/>
        </w:tabs>
        <w:autoSpaceDE w:val="0"/>
        <w:autoSpaceDN w:val="0"/>
        <w:adjustRightInd w:val="0"/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5C6722" w:rsidP="003B0B77">
      <w:pPr>
        <w:widowControl w:val="0"/>
        <w:numPr>
          <w:ilvl w:val="0"/>
          <w:numId w:val="1"/>
        </w:numPr>
        <w:tabs>
          <w:tab w:val="left" w:pos="760"/>
          <w:tab w:val="left" w:pos="9029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gweinyddol ar gyfer monitro, casglu a diweddaru gwybodaeth am gleientiaid, rheoli cyflawniad, adroddiadau, a gwybodaeth arall. Drwy hyn, sicrhau bod trefnau monitro Llywodraeth Cymru a Chronfa Gymdeithasol Ewrop yn gywir a'u bod yn cydymffurfio ag unrhyw ofynion.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5C6722" w:rsidRPr="003B0B77" w:rsidP="005C6722">
      <w:pPr>
        <w:widowControl w:val="0"/>
        <w:tabs>
          <w:tab w:val="left" w:pos="760"/>
          <w:tab w:val="left" w:pos="9029"/>
        </w:tabs>
        <w:autoSpaceDE w:val="0"/>
        <w:autoSpaceDN w:val="0"/>
        <w:adjustRightInd w:val="0"/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5C6722" w:rsidRPr="003B0B77" w:rsidP="005C6722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Arwain y Broses Brysbennu ar gyfer pob cleient o fewn clwstwr CamW ac ardaloedd clwstwr eraill sy'n cael ei atgyfeirio i Raglen CamW a sicrhau bod yr holl gefnogaeth berthnasol ar gael i'r cleient ac yn cael ei defnyddio ganddo.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B0B77" w:rsidRPr="003B0B77" w:rsidP="003B0B77">
      <w:pPr>
        <w:tabs>
          <w:tab w:val="left" w:pos="9029"/>
        </w:tabs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pacing w:val="1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  <w:tab w:val="left" w:pos="9029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1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gydlynu gwaith gweinyddol y garfan cyflawni leol gan gynnwys cydlynu a threfnu apwyntiadau cychwynnol gyda chleientiaid.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1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1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apwyntiadau cychwynnol yn cynnwys cwblhau'r holl asesiadau CamW angenrheidiol er mwyn dyrannu mentoriaid, ymgynghorwyr a gwasanaethau perthnasol eraill yn unol â'r Rheoliadau Diogelu Data Cyffredinol.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1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B0B77" w:rsidRPr="003B0B77" w:rsidP="003B0B77">
      <w:pPr>
        <w:spacing w:after="0" w:line="240" w:lineRule="auto"/>
        <w:ind w:left="720"/>
        <w:contextualSpacing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â datblygiad parhaus prosesau a systemau sy'n cefnogi cyflwyno'r Rhaglen CamW ar draws Rhondda Cynon Taf ar y cyd â Chydlynydd Prosiect CamW.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B0B77" w:rsidRP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360"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631123" w:rsidRPr="00631123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Prosesu archebion ac anfonebau yn unol â rheoliadau a gweithdrefnau ariannol, gan gynnwys deunydd swyddfa, rhwystrau a marchnata.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631123" w:rsidRPr="00631123" w:rsidP="00631123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631123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Cymeradwyo ceisiadau hyfforddi ar gyfer cleientiaid yn ôl yr angen drwy'r system archebu electronig, wedi iddyn nhw dderbyn gwiriadau cydymffurfio perthnasol.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B0B77" w:rsidRPr="003B0B77" w:rsidP="003B0B77">
      <w:pPr>
        <w:spacing w:after="0" w:line="240" w:lineRule="auto"/>
        <w:ind w:left="360" w:right="-43"/>
        <w:jc w:val="both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gyda threfnu cyfarfodydd, paratoi a dosbarthu agendâu, cofnodi a mynd ar drywydd camau gweithredu.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B0B77" w:rsidRPr="003B0B77" w:rsidP="003B0B77">
      <w:pPr>
        <w:spacing w:after="0" w:line="240" w:lineRule="auto"/>
        <w:ind w:left="720"/>
        <w:contextualSpacing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5C6722" w:rsidRP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yn rhan o garfan integredig gyda'r Mentor i Oedolion, y Mentor Ieuenctid, Ymgynghorydd Cyflogaeth yn y Gymuned a Chyflogaeth i Rieni'r Adran Gwaith a Phensiynau a charfan ehangach Cymunedau am Waith a Mwy.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B0B77" w:rsidRPr="003B0B77" w:rsidP="003B0B77">
      <w:pPr>
        <w:spacing w:after="0" w:line="240" w:lineRule="auto"/>
        <w:ind w:left="720"/>
        <w:contextualSpacing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data personol yn cael ei ddiogelu a'i brosesu'n effeithiol ac yn unol â'r Protocolau Rhannu Gwybodaeth Lleol y cytunwyd arnyn nhw.</w:t>
      </w:r>
    </w:p>
    <w:p w:rsidR="003B0B77" w:rsidRPr="003B0B77" w:rsidP="003B0B77">
      <w:pPr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pacing w:val="2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perthnasau gwaith agos gyda'r gymuned, asiantaethau a sefydliadau eraill, gan gynnwys y Ganolfan Byd Gwaith a Chymunedau am Waith a Mwy.</w:t>
      </w:r>
    </w:p>
    <w:p w:rsidR="003B0B77" w:rsidRP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widowControl w:val="0"/>
        <w:numPr>
          <w:ilvl w:val="0"/>
          <w:numId w:val="1"/>
        </w:numPr>
        <w:tabs>
          <w:tab w:val="left" w:pos="760"/>
        </w:tabs>
        <w:autoSpaceDE w:val="0"/>
        <w:autoSpaceDN w:val="0"/>
        <w:bidi w:val="0"/>
        <w:adjustRightInd w:val="0"/>
        <w:spacing w:after="0" w:line="240" w:lineRule="auto"/>
        <w:ind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datblygu rhaglen Cymunedau am Waith Llywodraeth Cymru.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gweinyddol i'r garfan yn ystod cyfarfodydd amlasiantaeth, yn ôl yr angen, gan gynnwys yn ystod cyfarfodydd cyfathrebu sy'n cael eu cynnal bob pythefnos.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2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B0B77" w:rsidRPr="003B0B77" w:rsidP="003B0B77">
      <w:pPr>
        <w:spacing w:after="0" w:line="240" w:lineRule="auto"/>
        <w:ind w:left="720" w:right="-43"/>
        <w:contextualSpacing/>
        <w:jc w:val="both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'Cyfrifoldebau Iechyd a Diogelwch’.</w:t>
      </w:r>
    </w:p>
    <w:p w:rsidR="003B0B77" w:rsidRPr="003B0B77" w:rsidP="003B0B7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B0B77" w:rsidRPr="003B0B77" w:rsidP="003B0B77">
      <w:pPr>
        <w:numPr>
          <w:ilvl w:val="0"/>
          <w:numId w:val="1"/>
        </w:numPr>
        <w:bidi w:val="0"/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 gradd y swydd ar gais y Cyfarwyddwr Gwasanaeth neu yng ngoleuni cyfle cytûn i ddatblygu'n broffesiynol.</w:t>
      </w:r>
    </w:p>
    <w:p w:rsidR="003B0B77" w:rsidRPr="003B0B77" w:rsidP="003B0B77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360" w:right="434"/>
        <w:rPr>
          <w:rFonts w:ascii="Arial" w:eastAsia="MS ??" w:hAnsi="Arial" w:cs="Arial"/>
          <w:color w:val="000000"/>
          <w:sz w:val="24"/>
          <w:szCs w:val="24"/>
          <w:lang w:val="en-US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B0B77">
        <w:rPr>
          <w:rFonts w:ascii="Arial" w:eastAsia="Times New Roman" w:hAnsi="Arial" w:cs="Arial"/>
          <w:b/>
          <w:sz w:val="24"/>
          <w:szCs w:val="24"/>
        </w:rPr>
        <w:t> </w:t>
      </w:r>
    </w:p>
    <w:p w:rsidR="003B0B77" w:rsidRPr="003B0B77" w:rsidP="003B0B77">
      <w:pPr>
        <w:bidi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0B77">
        <w:rPr>
          <w:rFonts w:ascii="Arial" w:eastAsia="Times New Roman" w:hAnsi="Arial" w:cs="Arial"/>
          <w:sz w:val="24"/>
          <w:szCs w:val="24"/>
        </w:rPr>
        <w:t> </w:t>
      </w:r>
    </w:p>
    <w:p w:rsidR="003B0B77" w:rsidRPr="003B0B77" w:rsidP="003B0B77">
      <w:pPr>
        <w:bidi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B0B77" w:rsidRPr="003B0B77" w:rsidP="003B0B77">
      <w:pPr>
        <w:bidi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0"/>
        </w:rPr>
      </w:pPr>
    </w:p>
    <w:p w:rsidR="003B0B77" w:rsidRPr="003B0B77" w:rsidP="003B0B7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16"/>
          <w:szCs w:val="16"/>
        </w:rPr>
      </w:pPr>
    </w:p>
    <w:p w:rsidR="003B0B77" w:rsidRPr="003B0B77" w:rsidP="003B0B77">
      <w:pPr>
        <w:bidi w:val="0"/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:rsidR="003B0B77" w:rsidRPr="003B0B77" w:rsidP="003B0B77">
      <w:pPr>
        <w:bidi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yma, yn ddelfrydol, yn gweithio gyda phobl eraill a sut y byddai'n ymgymryd â'i gyfrifoldebau.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bidi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 w:rsidTr="005C6722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3B0B77" w:rsidRPr="003B0B77" w:rsidP="003B0B77">
            <w:pPr>
              <w:keepNext/>
              <w:widowControl w:val="0"/>
              <w:bidi w:val="0"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3B0B77" w:rsidRPr="003B0B77" w:rsidP="003B0B77">
            <w:pPr>
              <w:keepNext/>
              <w:widowControl w:val="0"/>
              <w:bidi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3B0B77" w:rsidRPr="003B0B77" w:rsidP="003B0B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3B0B77" w:rsidRPr="003B0B77" w:rsidP="003B0B77">
            <w:pPr>
              <w:keepNext/>
              <w:widowControl w:val="0"/>
              <w:bidi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aps/>
                <w:sz w:val="28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B0B77" w:rsidRPr="003B0B77" w:rsidP="003B0B77">
            <w:pPr>
              <w:keepNext/>
              <w:widowControl w:val="0"/>
              <w:bidi w:val="0"/>
              <w:spacing w:after="0" w:line="240" w:lineRule="auto"/>
              <w:jc w:val="both"/>
              <w:outlineLvl w:val="5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3B0B77" w:rsidRPr="003B0B77" w:rsidP="003B0B7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685" w:type="dxa"/>
          </w:tcPr>
          <w:p w:rsidR="003B0B77" w:rsidRPr="005E63AC" w:rsidP="005E63AC">
            <w:pPr>
              <w:pStyle w:val="NoSpacing"/>
              <w:bidi w:val="0"/>
              <w:rPr>
                <w:rFonts w:ascii="Arial" w:hAnsi="Arial" w:cs="Arial"/>
                <w:sz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ofal i gwsmeriaid mewn cyd-destun darparu gwasanaeth.</w:t>
            </w:r>
          </w:p>
          <w:p w:rsidR="005E63AC" w:rsidP="005E63AC">
            <w:pPr>
              <w:pStyle w:val="NoSpacing"/>
              <w:rPr>
                <w:rFonts w:ascii="Arial" w:hAnsi="Arial" w:cs="Arial"/>
                <w:sz w:val="24"/>
                <w:lang w:val="en-US"/>
              </w:rPr>
            </w:pPr>
          </w:p>
          <w:p w:rsidR="003B0B77" w:rsidRPr="005E63AC" w:rsidP="005E63AC">
            <w:pPr>
              <w:pStyle w:val="NoSpacing"/>
              <w:bidi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Dealltwriaeth o brosesau rheoli cyflawniad a monitro.</w:t>
            </w:r>
          </w:p>
          <w:p w:rsidR="005E63AC" w:rsidP="005E63A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3B0B77" w:rsidRPr="005E63AC" w:rsidP="005E63AC">
            <w:pPr>
              <w:pStyle w:val="NoSpacing"/>
              <w:bidi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raglenni meddalwedd, megis Microsoft Office.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E63AC" w:rsidP="005E63AC">
            <w:pPr>
              <w:pStyle w:val="NoSpacing"/>
              <w:rPr>
                <w:rFonts w:ascii="Arial" w:hAnsi="Arial" w:cs="Arial"/>
                <w:sz w:val="24"/>
              </w:rPr>
            </w:pPr>
          </w:p>
          <w:p w:rsidR="003B0B77" w:rsidRPr="005E63AC" w:rsidP="005E63AC">
            <w:pPr>
              <w:pStyle w:val="NoSpacing"/>
              <w:bidi w:val="0"/>
              <w:rPr>
                <w:rFonts w:ascii="Arial" w:hAnsi="Arial" w:cs="Arial"/>
                <w:sz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gyfrinachedd a phroblemau wrth ddiogelu data.</w:t>
            </w:r>
          </w:p>
          <w:p w:rsidR="005E63AC" w:rsidP="007C600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7C6008" w:rsidRPr="007C6008" w:rsidP="007C6008">
            <w:pPr>
              <w:bidi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</w:t>
            </w:r>
          </w:p>
          <w:p w:rsidR="007C6008" w:rsidRPr="003B0B77" w:rsidP="003B0B77">
            <w:pPr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B0B77" w:rsidRPr="007B7184" w:rsidP="007B7184">
            <w:pPr>
              <w:bidi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gydraddoldeb, amrywioldeb a chynhwysiant.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7C6008" w:rsidRPr="007C6008" w:rsidP="007C6008">
            <w:pPr>
              <w:bidi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3B0B77" w:rsidRPr="003B0B77" w:rsidP="003B0B77">
            <w:pPr>
              <w:rPr>
                <w:rFonts w:ascii="Arial" w:eastAsia="MS ??" w:hAnsi="Arial" w:cs="Arial"/>
                <w:sz w:val="24"/>
                <w:szCs w:val="24"/>
                <w:lang w:val="en-US"/>
              </w:rPr>
            </w:pPr>
          </w:p>
          <w:p w:rsidR="003B0B77" w:rsidRPr="003B0B77" w:rsidP="003B0B77">
            <w:pPr>
              <w:rPr>
                <w:rFonts w:ascii="Arial" w:eastAsia="MS ??" w:hAnsi="Arial" w:cs="Arial"/>
                <w:sz w:val="24"/>
                <w:szCs w:val="24"/>
              </w:rPr>
            </w:pPr>
          </w:p>
          <w:p w:rsidR="003B0B77" w:rsidRPr="003B0B77" w:rsidP="003B0B77">
            <w:pPr>
              <w:spacing w:after="120" w:line="240" w:lineRule="auto"/>
              <w:ind w:left="36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3B0B77" w:rsidRPr="003B0B77" w:rsidP="003B0B77">
            <w:pPr>
              <w:keepNext/>
              <w:widowControl w:val="0"/>
              <w:bidi w:val="0"/>
              <w:spacing w:after="0" w:line="240" w:lineRule="auto"/>
              <w:jc w:val="both"/>
              <w:outlineLvl w:val="5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3B0B77" w:rsidRPr="003B0B77" w:rsidP="003B0B77">
            <w:pPr>
              <w:bidi w:val="0"/>
              <w:rPr>
                <w:rFonts w:ascii="Arial" w:eastAsia="MS ??" w:hAnsi="Arial" w:cs="Arial"/>
                <w:b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mewn lleoliad cymunedol neu wasanaeth ar gyfer y gymuned.</w:t>
            </w:r>
          </w:p>
          <w:p w:rsidR="003B0B77" w:rsidRPr="003B0B77" w:rsidP="003B0B77">
            <w:pPr>
              <w:bidi w:val="0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roi cymorth gweinyddol a rhedeg swyddfa.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3544" w:type="dxa"/>
          </w:tcPr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3B0B77" w:rsidRPr="003B0B77" w:rsidP="003B0B77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bookmarkStart w:id="0" w:name="Dropdown2"/>
            <w:r w:rsidRPr="003B0B77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ommunity and Social Care Competency Framework"/>
                    <w:listEntry w:val="Administrators Competency Framework"/>
                    <w:listEntry w:val="Ancillary Staff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 w:rsidRPr="003B0B77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instrText xml:space="preserve"> FORMDROPDOWN </w:instrText>
            </w:r>
            <w:r w:rsidR="00FB07ED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fldChar w:fldCharType="separate"/>
            </w:r>
            <w:r w:rsidRPr="003B0B77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fldChar w:fldCharType="end"/>
            </w:r>
            <w:bookmarkEnd w:id="0"/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F1681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o'r Garfan</w:t>
            </w:r>
          </w:p>
        </w:tc>
        <w:tc>
          <w:tcPr>
            <w:tcW w:w="7229" w:type="dxa"/>
            <w:gridSpan w:val="2"/>
          </w:tcPr>
          <w:p w:rsidR="003B0B77" w:rsidRPr="000A2D23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bod gan bob aelod o'r garfan sgiliau gwahanol a phrofiadau y byddai modd manteisio arnyn nhw.</w:t>
            </w:r>
          </w:p>
          <w:p w:rsidR="003B0B77" w:rsidRPr="000A2D23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ysbryd tîm o rannu cyfrifoldebau a chydweithrediad.</w:t>
            </w: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gryno.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RPr="005E63AC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Cadw llif o wybodaeth i redeg er mwyn galluogi dadansoddi materion neu ymholiadau'n gyflym.</w:t>
            </w:r>
          </w:p>
          <w:p w:rsidR="005E63AC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5E63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3B0B77" w:rsidRPr="005E63AC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effeithiol o dan bwysau.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gan allu newid tasgau / swyddogaethau / blaenoriaethau er mwyn dygymod ag anghenion, newidiadau neu wybodaeth newydd.</w:t>
            </w:r>
          </w:p>
          <w:p w:rsidR="005E63AC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5E63A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F16819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Meddwl am syniadau creadigol a gwahanol o ran sut i wella pethau mewn meysydd gwasanaeth.</w:t>
            </w:r>
          </w:p>
          <w:p w:rsidR="00F16819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P="00F16819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Annog a chefnogi eraill pan fyddan nhw'n rhannu eu hawgrymiadau a syniadau newydd.</w:t>
            </w:r>
          </w:p>
          <w:p w:rsidR="005E63AC" w:rsidRPr="00F16819" w:rsidP="00F16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5E63AC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Gofalu am les defnyddwyr y gwasanaeth</w:t>
            </w:r>
          </w:p>
        </w:tc>
        <w:tc>
          <w:tcPr>
            <w:tcW w:w="7229" w:type="dxa"/>
            <w:gridSpan w:val="2"/>
          </w:tcPr>
          <w:p w:rsidR="003B0B77" w:rsidRPr="005E63AC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 ar farn defnyddwyr y gwasanaeth a chynnwys y sawl sy'n agos atyn nhw yn y broses o bennu'r ffyrdd gorau ymlaen.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unigolion er mwyn asesu'u hanghenion a'u dewisiadau o fewn y cyfyngiadau sefydliadol.</w:t>
            </w:r>
          </w:p>
          <w:p w:rsidR="005E63AC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3B0B77" w:rsidRPr="005E63AC" w:rsidP="005E63AC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effro i'r holl weithdrefnau perthnasol o ran Iechyd a Diogelwch.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Rhagweld unrhyw risgiau a diffygion, ac yn adrodd amdanyn nhw i’r bobl gywir.</w:t>
            </w:r>
          </w:p>
          <w:p w:rsidR="005E63AC" w:rsidRPr="00C41B00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Tr="005C6722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5E63AC" w:rsidRPr="007B7184" w:rsidP="003B0B7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B0B77" w:rsidRPr="007B7184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</w:tcPr>
          <w:p w:rsidR="005E63AC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RP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Modd i deithio yn unol â gofynion y swydd.</w:t>
            </w:r>
          </w:p>
          <w:p w:rsidR="003B0B77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0B77" w:rsidP="003B0B7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o ran oriau gwaith, gan gynnwys gweithio gyda'r hwyr ac ar benwythnosau o bryd i'w gilydd.</w:t>
            </w:r>
          </w:p>
          <w:p w:rsidR="005E63AC" w:rsidRPr="003B0B77" w:rsidP="003B0B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B0B77" w:rsidRPr="003B0B77" w:rsidP="003B0B7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37E04">
      <w:bookmarkStart w:id="1" w:name="_GoBack"/>
      <w:bookmarkEnd w:id="1"/>
    </w:p>
    <w:sectPr w:rsidSect="005C6722">
      <w:headerReference w:type="default" r:id="rId4"/>
      <w:footerReference w:type="default" r:id="rId5"/>
      <w:pgSz w:w="11909" w:h="16834" w:code="9"/>
      <w:pgMar w:top="1977" w:right="1136" w:bottom="1440" w:left="1440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6819">
    <w:pPr>
      <w:pStyle w:val="Footer"/>
    </w:pPr>
    <w:r w:rsidRPr="001A4732">
      <w:rPr>
        <w:rStyle w:val="PageNumber"/>
        <w:noProof/>
        <w:lang w:eastAsia="en-GB"/>
      </w:rPr>
      <w:drawing>
        <wp:inline distT="0" distB="0" distL="0" distR="0">
          <wp:extent cx="1838325" cy="1390650"/>
          <wp:effectExtent l="19050" t="0" r="9525" b="0"/>
          <wp:docPr id="1" name="Picture 1" descr="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157334" name="Picture 1" descr="ESF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PageNumber"/>
      </w:rPr>
      <w:t xml:space="preserve">      </w:t>
    </w:r>
    <w:r w:rsidR="001F155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F155F">
      <w:rPr>
        <w:rStyle w:val="PageNumber"/>
      </w:rPr>
      <w:fldChar w:fldCharType="separate"/>
    </w:r>
    <w:r w:rsidR="00FB07ED">
      <w:rPr>
        <w:rStyle w:val="PageNumber"/>
        <w:noProof/>
      </w:rPr>
      <w:t>1</w:t>
    </w:r>
    <w:r w:rsidR="001F155F">
      <w:rPr>
        <w:rStyle w:val="PageNumber"/>
      </w:rPr>
      <w:fldChar w:fldCharType="end"/>
    </w:r>
    <w:r>
      <w:rPr>
        <w:rStyle w:val="PageNumber"/>
      </w:rPr>
      <w:t>/</w:t>
    </w:r>
    <w:r w:rsidR="001F155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F155F">
      <w:rPr>
        <w:rStyle w:val="PageNumber"/>
      </w:rPr>
      <w:fldChar w:fldCharType="separate"/>
    </w:r>
    <w:r w:rsidR="00FB07ED">
      <w:rPr>
        <w:rStyle w:val="PageNumber"/>
        <w:noProof/>
      </w:rPr>
      <w:t>6</w:t>
    </w:r>
    <w:r w:rsidR="001F155F">
      <w:rPr>
        <w:rStyle w:val="PageNumber"/>
      </w:rPr>
      <w:fldChar w:fldCharType="end"/>
    </w:r>
    <w:r>
      <w:rPr>
        <w:rStyle w:val="PageNumber"/>
      </w:rPr>
      <w:t xml:space="preserve">                                       </w:t>
    </w:r>
    <w:r w:rsidRPr="001A4732">
      <w:rPr>
        <w:rStyle w:val="PageNumber"/>
        <w:noProof/>
        <w:lang w:eastAsia="en-GB"/>
      </w:rPr>
      <w:drawing>
        <wp:inline distT="0" distB="0" distL="0" distR="0">
          <wp:extent cx="1190625" cy="1133475"/>
          <wp:effectExtent l="0" t="0" r="9525" b="9525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380099" name="Picture 5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6819" w:rsidP="005C6722">
    <w:pPr>
      <w:pStyle w:val="Header"/>
      <w:tabs>
        <w:tab w:val="right" w:pos="9072"/>
      </w:tabs>
    </w:pPr>
    <w:r w:rsidRPr="00E279D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228600</wp:posOffset>
          </wp:positionH>
          <wp:positionV relativeFrom="paragraph">
            <wp:posOffset>437515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902764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  <w:r w:rsidRPr="00A244B1">
      <w:rPr>
        <w:noProof/>
        <w:lang w:eastAsia="en-GB"/>
      </w:rPr>
      <w:drawing>
        <wp:inline distT="0" distB="0" distL="0" distR="0">
          <wp:extent cx="2276475" cy="1276350"/>
          <wp:effectExtent l="0" t="0" r="9525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522094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B934CD"/>
    <w:multiLevelType w:val="hybridMultilevel"/>
    <w:tmpl w:val="603A2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77"/>
    <w:rsid w:val="000100F0"/>
    <w:rsid w:val="00015B96"/>
    <w:rsid w:val="00030A5E"/>
    <w:rsid w:val="00040CF0"/>
    <w:rsid w:val="00042F6B"/>
    <w:rsid w:val="000531CF"/>
    <w:rsid w:val="00063776"/>
    <w:rsid w:val="000954E4"/>
    <w:rsid w:val="000A2D23"/>
    <w:rsid w:val="000B662A"/>
    <w:rsid w:val="000B68E7"/>
    <w:rsid w:val="000D5FEC"/>
    <w:rsid w:val="000F4775"/>
    <w:rsid w:val="000F71C5"/>
    <w:rsid w:val="00105B39"/>
    <w:rsid w:val="00106225"/>
    <w:rsid w:val="00110681"/>
    <w:rsid w:val="001202CA"/>
    <w:rsid w:val="00126B60"/>
    <w:rsid w:val="00136E50"/>
    <w:rsid w:val="00151507"/>
    <w:rsid w:val="00157F16"/>
    <w:rsid w:val="00161EE9"/>
    <w:rsid w:val="00166F05"/>
    <w:rsid w:val="0017355E"/>
    <w:rsid w:val="00185CB3"/>
    <w:rsid w:val="001921BB"/>
    <w:rsid w:val="001B579D"/>
    <w:rsid w:val="001B6F9E"/>
    <w:rsid w:val="001F155F"/>
    <w:rsid w:val="0020103F"/>
    <w:rsid w:val="002071C0"/>
    <w:rsid w:val="00224C79"/>
    <w:rsid w:val="0023439F"/>
    <w:rsid w:val="00235F8D"/>
    <w:rsid w:val="00243D28"/>
    <w:rsid w:val="00267D1D"/>
    <w:rsid w:val="00272524"/>
    <w:rsid w:val="00281392"/>
    <w:rsid w:val="002A0FF6"/>
    <w:rsid w:val="002A7BC1"/>
    <w:rsid w:val="002B49AB"/>
    <w:rsid w:val="002E68E7"/>
    <w:rsid w:val="002F0D65"/>
    <w:rsid w:val="002F30DB"/>
    <w:rsid w:val="002F34D0"/>
    <w:rsid w:val="002F5B42"/>
    <w:rsid w:val="00305AD7"/>
    <w:rsid w:val="00307096"/>
    <w:rsid w:val="00323845"/>
    <w:rsid w:val="00330C9F"/>
    <w:rsid w:val="00352C67"/>
    <w:rsid w:val="00362F6D"/>
    <w:rsid w:val="00364B0F"/>
    <w:rsid w:val="003702B6"/>
    <w:rsid w:val="00377A21"/>
    <w:rsid w:val="00383BF7"/>
    <w:rsid w:val="00386204"/>
    <w:rsid w:val="00397261"/>
    <w:rsid w:val="0039786F"/>
    <w:rsid w:val="003B0B77"/>
    <w:rsid w:val="003C292B"/>
    <w:rsid w:val="003D3A0D"/>
    <w:rsid w:val="003D64F0"/>
    <w:rsid w:val="003E5C02"/>
    <w:rsid w:val="003E7FB2"/>
    <w:rsid w:val="003F2C0F"/>
    <w:rsid w:val="004227E3"/>
    <w:rsid w:val="00427FF6"/>
    <w:rsid w:val="0043254C"/>
    <w:rsid w:val="004456B5"/>
    <w:rsid w:val="0045571E"/>
    <w:rsid w:val="004634BD"/>
    <w:rsid w:val="00466452"/>
    <w:rsid w:val="0046651B"/>
    <w:rsid w:val="00482A30"/>
    <w:rsid w:val="004967C1"/>
    <w:rsid w:val="004A170F"/>
    <w:rsid w:val="004A55CB"/>
    <w:rsid w:val="004B6468"/>
    <w:rsid w:val="004B6EBC"/>
    <w:rsid w:val="004C69AC"/>
    <w:rsid w:val="004D3CF9"/>
    <w:rsid w:val="004F189E"/>
    <w:rsid w:val="004F3D07"/>
    <w:rsid w:val="004F7EE5"/>
    <w:rsid w:val="00501C1F"/>
    <w:rsid w:val="005075F9"/>
    <w:rsid w:val="0051205F"/>
    <w:rsid w:val="0052441C"/>
    <w:rsid w:val="005403AF"/>
    <w:rsid w:val="0055627A"/>
    <w:rsid w:val="00562CB3"/>
    <w:rsid w:val="00584683"/>
    <w:rsid w:val="00585791"/>
    <w:rsid w:val="00590A18"/>
    <w:rsid w:val="005A0049"/>
    <w:rsid w:val="005A21C9"/>
    <w:rsid w:val="005A5451"/>
    <w:rsid w:val="005B48C6"/>
    <w:rsid w:val="005C6722"/>
    <w:rsid w:val="005D2187"/>
    <w:rsid w:val="005D61F7"/>
    <w:rsid w:val="005D6B51"/>
    <w:rsid w:val="005E63AC"/>
    <w:rsid w:val="005F55DF"/>
    <w:rsid w:val="006115CA"/>
    <w:rsid w:val="00631123"/>
    <w:rsid w:val="00632B92"/>
    <w:rsid w:val="00642CC6"/>
    <w:rsid w:val="00650F6D"/>
    <w:rsid w:val="00654EB2"/>
    <w:rsid w:val="00675855"/>
    <w:rsid w:val="006A1DDF"/>
    <w:rsid w:val="006C4C31"/>
    <w:rsid w:val="006C505C"/>
    <w:rsid w:val="006C782B"/>
    <w:rsid w:val="006C7B4C"/>
    <w:rsid w:val="006F4F05"/>
    <w:rsid w:val="0071627C"/>
    <w:rsid w:val="00747A25"/>
    <w:rsid w:val="00753DE7"/>
    <w:rsid w:val="00764367"/>
    <w:rsid w:val="00767216"/>
    <w:rsid w:val="00775A27"/>
    <w:rsid w:val="007A1A0F"/>
    <w:rsid w:val="007A5EA2"/>
    <w:rsid w:val="007B0DB1"/>
    <w:rsid w:val="007B7184"/>
    <w:rsid w:val="007C1378"/>
    <w:rsid w:val="007C47B8"/>
    <w:rsid w:val="007C4AD1"/>
    <w:rsid w:val="007C6008"/>
    <w:rsid w:val="007F01F5"/>
    <w:rsid w:val="0081722D"/>
    <w:rsid w:val="00826A5B"/>
    <w:rsid w:val="0083574F"/>
    <w:rsid w:val="0084336C"/>
    <w:rsid w:val="008449B7"/>
    <w:rsid w:val="008523ED"/>
    <w:rsid w:val="00854049"/>
    <w:rsid w:val="008540F8"/>
    <w:rsid w:val="00857D8B"/>
    <w:rsid w:val="0086222B"/>
    <w:rsid w:val="00862900"/>
    <w:rsid w:val="0086484E"/>
    <w:rsid w:val="00870892"/>
    <w:rsid w:val="0087120F"/>
    <w:rsid w:val="00872B40"/>
    <w:rsid w:val="00875BEA"/>
    <w:rsid w:val="00883547"/>
    <w:rsid w:val="00883C7C"/>
    <w:rsid w:val="00892955"/>
    <w:rsid w:val="008A140F"/>
    <w:rsid w:val="008D5191"/>
    <w:rsid w:val="008F125B"/>
    <w:rsid w:val="0091230A"/>
    <w:rsid w:val="0095764E"/>
    <w:rsid w:val="00957F88"/>
    <w:rsid w:val="00964F32"/>
    <w:rsid w:val="00973F85"/>
    <w:rsid w:val="0098120D"/>
    <w:rsid w:val="009822A0"/>
    <w:rsid w:val="009A439D"/>
    <w:rsid w:val="009C0D23"/>
    <w:rsid w:val="009D3D41"/>
    <w:rsid w:val="009E7C92"/>
    <w:rsid w:val="00A00411"/>
    <w:rsid w:val="00A021EF"/>
    <w:rsid w:val="00A052C1"/>
    <w:rsid w:val="00A1232B"/>
    <w:rsid w:val="00A35CBC"/>
    <w:rsid w:val="00A71640"/>
    <w:rsid w:val="00A72AFE"/>
    <w:rsid w:val="00AB63AA"/>
    <w:rsid w:val="00AD00EC"/>
    <w:rsid w:val="00AE33ED"/>
    <w:rsid w:val="00AE6331"/>
    <w:rsid w:val="00AE666E"/>
    <w:rsid w:val="00AF1F61"/>
    <w:rsid w:val="00B12F7E"/>
    <w:rsid w:val="00B159C5"/>
    <w:rsid w:val="00B2530C"/>
    <w:rsid w:val="00B56E32"/>
    <w:rsid w:val="00B57900"/>
    <w:rsid w:val="00B615C2"/>
    <w:rsid w:val="00B64B20"/>
    <w:rsid w:val="00B6695A"/>
    <w:rsid w:val="00B70EE4"/>
    <w:rsid w:val="00B747A8"/>
    <w:rsid w:val="00B74C0A"/>
    <w:rsid w:val="00B905FF"/>
    <w:rsid w:val="00BC388B"/>
    <w:rsid w:val="00BD22B8"/>
    <w:rsid w:val="00BD3ACC"/>
    <w:rsid w:val="00BD69A1"/>
    <w:rsid w:val="00BD7CC5"/>
    <w:rsid w:val="00BE4DDA"/>
    <w:rsid w:val="00BE6E90"/>
    <w:rsid w:val="00BF1085"/>
    <w:rsid w:val="00BF15F9"/>
    <w:rsid w:val="00C01381"/>
    <w:rsid w:val="00C07D50"/>
    <w:rsid w:val="00C25405"/>
    <w:rsid w:val="00C36047"/>
    <w:rsid w:val="00C4151A"/>
    <w:rsid w:val="00C41B00"/>
    <w:rsid w:val="00C674A7"/>
    <w:rsid w:val="00C73463"/>
    <w:rsid w:val="00C7348F"/>
    <w:rsid w:val="00C76A11"/>
    <w:rsid w:val="00C921A5"/>
    <w:rsid w:val="00C958CB"/>
    <w:rsid w:val="00CA4EEC"/>
    <w:rsid w:val="00CC121A"/>
    <w:rsid w:val="00CF1023"/>
    <w:rsid w:val="00CF3510"/>
    <w:rsid w:val="00CF3533"/>
    <w:rsid w:val="00CF7F8C"/>
    <w:rsid w:val="00D00744"/>
    <w:rsid w:val="00D0431A"/>
    <w:rsid w:val="00D06726"/>
    <w:rsid w:val="00D14D76"/>
    <w:rsid w:val="00D16D20"/>
    <w:rsid w:val="00D36C49"/>
    <w:rsid w:val="00D37E04"/>
    <w:rsid w:val="00D4601B"/>
    <w:rsid w:val="00D55D77"/>
    <w:rsid w:val="00D7446D"/>
    <w:rsid w:val="00D831EE"/>
    <w:rsid w:val="00D84F9B"/>
    <w:rsid w:val="00D8657B"/>
    <w:rsid w:val="00D870A9"/>
    <w:rsid w:val="00D9303B"/>
    <w:rsid w:val="00D94050"/>
    <w:rsid w:val="00D95D50"/>
    <w:rsid w:val="00DA2A9C"/>
    <w:rsid w:val="00DD0DCB"/>
    <w:rsid w:val="00DD54AF"/>
    <w:rsid w:val="00DE0DCF"/>
    <w:rsid w:val="00DF0338"/>
    <w:rsid w:val="00DF5C07"/>
    <w:rsid w:val="00DF6B56"/>
    <w:rsid w:val="00E14A62"/>
    <w:rsid w:val="00E219D0"/>
    <w:rsid w:val="00E22CFD"/>
    <w:rsid w:val="00E52715"/>
    <w:rsid w:val="00E73F81"/>
    <w:rsid w:val="00EA2DA2"/>
    <w:rsid w:val="00EC795D"/>
    <w:rsid w:val="00ED7E93"/>
    <w:rsid w:val="00EE60A1"/>
    <w:rsid w:val="00EF1FA1"/>
    <w:rsid w:val="00F16819"/>
    <w:rsid w:val="00F172C0"/>
    <w:rsid w:val="00F31D2D"/>
    <w:rsid w:val="00F3485E"/>
    <w:rsid w:val="00F44CBB"/>
    <w:rsid w:val="00F56EAF"/>
    <w:rsid w:val="00F6456F"/>
    <w:rsid w:val="00F70107"/>
    <w:rsid w:val="00F741C8"/>
    <w:rsid w:val="00F953AE"/>
    <w:rsid w:val="00F95C84"/>
    <w:rsid w:val="00F96D8D"/>
    <w:rsid w:val="00FB07ED"/>
    <w:rsid w:val="00FE2F2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9EA257-F40D-4A74-BC59-00FD4C83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04"/>
  </w:style>
  <w:style w:type="paragraph" w:styleId="Heading1">
    <w:name w:val="heading 1"/>
    <w:basedOn w:val="Normal"/>
    <w:next w:val="Normal"/>
    <w:link w:val="Heading1Char"/>
    <w:uiPriority w:val="9"/>
    <w:qFormat/>
    <w:rsid w:val="005E6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77"/>
  </w:style>
  <w:style w:type="paragraph" w:styleId="Footer">
    <w:name w:val="footer"/>
    <w:basedOn w:val="Normal"/>
    <w:link w:val="FooterChar"/>
    <w:uiPriority w:val="99"/>
    <w:unhideWhenUsed/>
    <w:rsid w:val="003B0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77"/>
  </w:style>
  <w:style w:type="character" w:styleId="PageNumber">
    <w:name w:val="page number"/>
    <w:basedOn w:val="DefaultParagraphFont"/>
    <w:rsid w:val="003B0B77"/>
  </w:style>
  <w:style w:type="paragraph" w:styleId="BalloonText">
    <w:name w:val="Balloon Text"/>
    <w:basedOn w:val="Normal"/>
    <w:link w:val="BalloonTextChar"/>
    <w:uiPriority w:val="99"/>
    <w:semiHidden/>
    <w:unhideWhenUsed/>
    <w:rsid w:val="00E1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7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6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63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5E63A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B718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718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cid:image005.jpg@01D1C261.023B6C00" TargetMode="External" /><Relationship Id="rId3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Eira</dc:creator>
  <cp:lastModifiedBy>Doxsey, Sarah</cp:lastModifiedBy>
  <cp:revision>4</cp:revision>
  <cp:lastPrinted>2018-06-15T16:41:00Z</cp:lastPrinted>
  <dcterms:created xsi:type="dcterms:W3CDTF">2019-11-01T15:46:00Z</dcterms:created>
  <dcterms:modified xsi:type="dcterms:W3CDTF">2019-11-01T15:50:00Z</dcterms:modified>
</cp:coreProperties>
</file>