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652877">
            <w:r>
              <w:t>CORPORATE &amp; FRONTLINE SERVICES</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652877" w:rsidP="004E65FE">
            <w:r>
              <w:t>HIGHWAYS AND STREETCARE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652877">
            <w:r>
              <w:t>TRANSPORTATION</w:t>
            </w:r>
          </w:p>
          <w:p w:rsidR="00D40975" w:rsidRDefault="00D40975"/>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652877">
            <w:r>
              <w:t>SCHOOLS AND COMMUNITY CARE TRANSPORT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652877">
            <w:r>
              <w:t>TRANSPORT ASSISTANT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652877">
            <w:r>
              <w:t>GR6</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652877">
            <w:r>
              <w:t>TRANSPORTATION MANAGER - 11400</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652877">
            <w:r>
              <w:t>NONE</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652877">
            <w:r>
              <w:t>INTEGRATED TRANSPORT UNIT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652877">
            <w:r>
              <w:t>N/A</w:t>
            </w:r>
            <w:r w:rsidR="00EA42B0">
              <w:fldChar w:fldCharType="begin">
                <w:ffData>
                  <w:name w:val="Text38"/>
                  <w:enabled/>
                  <w:calcOnExit w:val="0"/>
                  <w:textInput/>
                </w:ffData>
              </w:fldChar>
            </w:r>
            <w:bookmarkStart w:id="0" w:name="Text38"/>
            <w:r w:rsidR="00EA42B0">
              <w:instrText xml:space="preserve"> FORMTEXT </w:instrText>
            </w:r>
            <w:r w:rsidR="00EA42B0">
              <w:fldChar w:fldCharType="separate"/>
            </w:r>
            <w:r w:rsidR="007871F9">
              <w:rPr>
                <w:noProof/>
              </w:rPr>
              <w:t> </w:t>
            </w:r>
            <w:r w:rsidR="007871F9">
              <w:rPr>
                <w:noProof/>
              </w:rPr>
              <w:t> </w:t>
            </w:r>
            <w:r w:rsidR="007871F9">
              <w:rPr>
                <w:noProof/>
              </w:rPr>
              <w:t> </w:t>
            </w:r>
            <w:r w:rsidR="007871F9">
              <w:rPr>
                <w:noProof/>
              </w:rPr>
              <w:t> </w:t>
            </w:r>
            <w:r w:rsidR="007871F9">
              <w:rPr>
                <w:noProof/>
              </w:rPr>
              <w:t> </w:t>
            </w:r>
            <w:r w:rsidR="00EA42B0">
              <w:fldChar w:fldCharType="end"/>
            </w:r>
            <w:bookmarkEnd w:id="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652877">
            <w:r>
              <w:t>SARDIS HOUSE, PONTYPRIDD</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652877">
            <w:r>
              <w:t>28.07.16</w:t>
            </w:r>
          </w:p>
        </w:tc>
      </w:tr>
    </w:tbl>
    <w:p w:rsidR="00EA42B0" w:rsidRPr="004E65FE" w:rsidRDefault="00EA42B0" w:rsidP="004E65FE">
      <w:pPr>
        <w:jc w:val="center"/>
        <w:rPr>
          <w:rFonts w:ascii="Arial Bold" w:hAnsi="Arial Bold"/>
          <w:b/>
          <w:caps/>
          <w:sz w:val="28"/>
        </w:rPr>
      </w:pPr>
      <w:r w:rsidRPr="004E65FE">
        <w:rPr>
          <w:rFonts w:ascii="Arial Bold" w:hAnsi="Arial Bold"/>
          <w:b/>
          <w:caps/>
          <w:sz w:val="28"/>
        </w:rPr>
        <w:t>Job Description &amp; Person SPECIFICATION</w:t>
      </w:r>
    </w:p>
    <w:p w:rsidR="00EA42B0" w:rsidRDefault="00EA42B0"/>
    <w:p w:rsidR="004E65FE" w:rsidRDefault="004E65FE"/>
    <w:p w:rsidR="004E65FE" w:rsidRDefault="004E65FE">
      <w:pPr>
        <w:rPr>
          <w:b/>
          <w:caps/>
        </w:rPr>
      </w:pPr>
    </w:p>
    <w:p w:rsidR="004E65FE" w:rsidRDefault="004E65FE">
      <w:pPr>
        <w:rPr>
          <w:b/>
          <w:caps/>
        </w:rPr>
      </w:pPr>
    </w:p>
    <w:p w:rsidR="00EA42B0" w:rsidRDefault="00EA42B0">
      <w:pPr>
        <w:rPr>
          <w:b/>
          <w:caps/>
        </w:rPr>
      </w:pPr>
      <w:r>
        <w:rPr>
          <w:b/>
          <w:caps/>
        </w:rPr>
        <w:t>Key Objectives</w:t>
      </w:r>
    </w:p>
    <w:p w:rsidR="00652877" w:rsidRDefault="00652877">
      <w:pPr>
        <w:rPr>
          <w:b/>
          <w:caps/>
        </w:rPr>
      </w:pPr>
    </w:p>
    <w:p w:rsidR="00652877" w:rsidRPr="002366F3" w:rsidRDefault="00652877" w:rsidP="00C043F9">
      <w:pPr>
        <w:ind w:left="720" w:hanging="360"/>
        <w:rPr>
          <w:b/>
        </w:rPr>
      </w:pPr>
      <w:r>
        <w:rPr>
          <w:b/>
        </w:rPr>
        <w:t>1</w:t>
      </w:r>
      <w:r w:rsidRPr="002366F3">
        <w:rPr>
          <w:b/>
        </w:rPr>
        <w:t>.</w:t>
      </w:r>
      <w:r w:rsidRPr="002366F3">
        <w:rPr>
          <w:b/>
        </w:rPr>
        <w:tab/>
        <w:t>To provide a lean, integrated, transportation service focussed on the delivery of a safe, efficient and effective range of passenger transport services to a broad range of clients that has close working relationships with key partners, as well as clear and effective cost control.</w:t>
      </w:r>
    </w:p>
    <w:p w:rsidR="00652877" w:rsidRPr="002366F3" w:rsidRDefault="00652877" w:rsidP="00652877">
      <w:pPr>
        <w:ind w:left="360"/>
        <w:rPr>
          <w:b/>
        </w:rPr>
      </w:pPr>
    </w:p>
    <w:p w:rsidR="00652877" w:rsidRPr="002366F3" w:rsidRDefault="00652877" w:rsidP="00C043F9">
      <w:pPr>
        <w:ind w:left="720" w:hanging="360"/>
        <w:rPr>
          <w:b/>
        </w:rPr>
      </w:pPr>
      <w:r w:rsidRPr="002366F3">
        <w:rPr>
          <w:b/>
        </w:rPr>
        <w:t>2.</w:t>
      </w:r>
      <w:r w:rsidRPr="002366F3">
        <w:rPr>
          <w:b/>
        </w:rPr>
        <w:tab/>
        <w:t>To achieve a more effective and integrated management of the Council’s contracted transport requirements that through a planned procurement strategy ensures efficiencies are achieved for the Council.</w:t>
      </w:r>
    </w:p>
    <w:p w:rsidR="00652877" w:rsidRPr="002366F3" w:rsidRDefault="00652877" w:rsidP="00652877">
      <w:pPr>
        <w:ind w:left="360"/>
        <w:rPr>
          <w:b/>
        </w:rPr>
      </w:pPr>
    </w:p>
    <w:p w:rsidR="00652877" w:rsidRDefault="00652877" w:rsidP="00C043F9">
      <w:pPr>
        <w:ind w:left="720" w:hanging="360"/>
        <w:rPr>
          <w:b/>
        </w:rPr>
      </w:pPr>
      <w:r w:rsidRPr="002366F3">
        <w:rPr>
          <w:b/>
        </w:rPr>
        <w:t>3.</w:t>
      </w:r>
      <w:r w:rsidRPr="002366F3">
        <w:rPr>
          <w:b/>
        </w:rPr>
        <w:tab/>
        <w:t xml:space="preserve">To work more closely with the Directorates of Community and Children’s Services and Education and Lifelong Learning to clearly define each other’s roles and responsibilities in order to ensure that their </w:t>
      </w:r>
      <w:r w:rsidRPr="002366F3">
        <w:rPr>
          <w:b/>
        </w:rPr>
        <w:lastRenderedPageBreak/>
        <w:t xml:space="preserve">requirements are met and services are delivered in a manner that is more customer focused and client led.  </w:t>
      </w:r>
    </w:p>
    <w:p w:rsidR="00652877" w:rsidRPr="002366F3" w:rsidRDefault="00652877" w:rsidP="00652877">
      <w:pPr>
        <w:ind w:left="360"/>
        <w:rPr>
          <w:b/>
        </w:rPr>
      </w:pPr>
    </w:p>
    <w:p w:rsidR="00EA42B0" w:rsidRDefault="00C043F9" w:rsidP="00C043F9">
      <w:pPr>
        <w:ind w:firstLine="360"/>
        <w:rPr>
          <w:b/>
          <w:caps/>
        </w:rPr>
      </w:pPr>
      <w:r>
        <w:rPr>
          <w:b/>
        </w:rPr>
        <w:t xml:space="preserve">4.   </w:t>
      </w:r>
      <w:r w:rsidR="00652877" w:rsidRPr="002366F3">
        <w:rPr>
          <w:b/>
        </w:rPr>
        <w:t>To make progress to promote inclusive transport.</w:t>
      </w:r>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652877" w:rsidRDefault="00652877" w:rsidP="00652877"/>
    <w:p w:rsidR="00652877" w:rsidRDefault="00652877" w:rsidP="00C043F9">
      <w:pPr>
        <w:ind w:left="720" w:hanging="720"/>
      </w:pPr>
      <w:r>
        <w:t>1.</w:t>
      </w:r>
      <w:r>
        <w:tab/>
        <w:t>To contribute to the achievement of the objectives and performance targets as set out in the Business Plan for the Integrated Transport Unit (ITU).</w:t>
      </w:r>
    </w:p>
    <w:p w:rsidR="00652877" w:rsidRDefault="00652877" w:rsidP="00652877"/>
    <w:p w:rsidR="00652877" w:rsidRDefault="00652877" w:rsidP="00C043F9">
      <w:pPr>
        <w:ind w:left="720" w:hanging="720"/>
      </w:pPr>
      <w:r>
        <w:t>2.</w:t>
      </w:r>
      <w:r>
        <w:tab/>
        <w:t>To make an active and positive contribution to the overall operation of the ITU and the Council.</w:t>
      </w:r>
    </w:p>
    <w:p w:rsidR="00652877" w:rsidRDefault="00652877" w:rsidP="00652877"/>
    <w:p w:rsidR="00652877" w:rsidRDefault="00652877" w:rsidP="00652877">
      <w:r w:rsidRPr="008341BF">
        <w:t>3.</w:t>
      </w:r>
      <w:r w:rsidRPr="008341BF">
        <w:tab/>
        <w:t>To be responsible for providing technical expertise and support for the</w:t>
      </w:r>
      <w:r>
        <w:t xml:space="preserve"> ITU.</w:t>
      </w:r>
    </w:p>
    <w:p w:rsidR="00652877" w:rsidRDefault="00652877" w:rsidP="00652877"/>
    <w:p w:rsidR="00652877" w:rsidRDefault="00652877" w:rsidP="00C043F9">
      <w:pPr>
        <w:ind w:left="720" w:hanging="720"/>
      </w:pPr>
      <w:r>
        <w:t>4.</w:t>
      </w:r>
      <w:r>
        <w:tab/>
        <w:t>To provide high quality customer service in the investigation and response to customer complaints and queries in relation to passenger transport (</w:t>
      </w:r>
      <w:r w:rsidRPr="002366F3">
        <w:t xml:space="preserve">bus stations, bus stops, </w:t>
      </w:r>
      <w:r>
        <w:t>college transport, community care transport, concessionary travel, looked after children's transport, public transport, school transport and special education needs transport), in accordance with Council policy and direction.</w:t>
      </w:r>
    </w:p>
    <w:p w:rsidR="00652877" w:rsidRDefault="00652877" w:rsidP="00652877"/>
    <w:p w:rsidR="00652877" w:rsidRDefault="00652877" w:rsidP="00C043F9">
      <w:pPr>
        <w:ind w:left="720" w:hanging="720"/>
      </w:pPr>
      <w:r>
        <w:t>5.</w:t>
      </w:r>
      <w:r>
        <w:tab/>
        <w:t xml:space="preserve">To investigate and draft lines of reply in relation to </w:t>
      </w:r>
      <w:r w:rsidRPr="004A6482">
        <w:t>all aspects of passenger transport</w:t>
      </w:r>
      <w:r>
        <w:t xml:space="preserve"> for Senior Management to respond to Councillors, Assembly Members and MPs, in accordance with Council policy and direction.</w:t>
      </w:r>
    </w:p>
    <w:p w:rsidR="00652877" w:rsidRDefault="00652877" w:rsidP="00652877"/>
    <w:p w:rsidR="00652877" w:rsidRDefault="00652877" w:rsidP="00C043F9">
      <w:pPr>
        <w:ind w:left="720" w:hanging="720"/>
      </w:pPr>
      <w:r>
        <w:t>6.</w:t>
      </w:r>
      <w:r>
        <w:tab/>
        <w:t>To assist in the preparation of reports and provide passenger transport related advice for Senior Management and Councillors, in accordance with Council policy and direction.</w:t>
      </w:r>
    </w:p>
    <w:p w:rsidR="00652877" w:rsidRDefault="00652877" w:rsidP="00652877"/>
    <w:p w:rsidR="00652877" w:rsidRDefault="00652877" w:rsidP="00C043F9">
      <w:pPr>
        <w:ind w:left="720" w:hanging="720"/>
      </w:pPr>
      <w:r>
        <w:t>7.</w:t>
      </w:r>
      <w:r>
        <w:tab/>
        <w:t xml:space="preserve">To assess service requests in relation to </w:t>
      </w:r>
      <w:r w:rsidRPr="004A6482">
        <w:t xml:space="preserve">all aspects of passenger transport </w:t>
      </w:r>
      <w:r>
        <w:t>in accordance with Council policy and direction and to identify the most cost effective ways for their delivery.</w:t>
      </w:r>
    </w:p>
    <w:p w:rsidR="00652877" w:rsidRDefault="00652877" w:rsidP="00652877"/>
    <w:p w:rsidR="00652877" w:rsidRDefault="00652877" w:rsidP="00C043F9">
      <w:pPr>
        <w:ind w:left="720" w:hanging="720"/>
      </w:pPr>
      <w:r>
        <w:t>8.</w:t>
      </w:r>
      <w:r>
        <w:tab/>
        <w:t>To be responsible for the preparation and processing of contract documents, invitation of quotations / tenders, award and management of contracts for the provision of passenger transport, including bus stop infrastructure, in accordance with the Council’s Standing Orders.</w:t>
      </w:r>
    </w:p>
    <w:p w:rsidR="00652877" w:rsidRDefault="00652877" w:rsidP="00652877"/>
    <w:p w:rsidR="00652877" w:rsidRDefault="00652877" w:rsidP="00C043F9">
      <w:pPr>
        <w:ind w:left="720" w:hanging="720"/>
      </w:pPr>
      <w:r>
        <w:t>9.</w:t>
      </w:r>
      <w:r>
        <w:tab/>
        <w:t>To establish, coordinate and maintain appropriate databases and management information systems that relate to the provision of passenger transport, including bus stop infrastructure and the monitoring of operational compliance of passenger transport activities performed by the ITU, and to compile, update and manage those databases.</w:t>
      </w:r>
    </w:p>
    <w:p w:rsidR="00652877" w:rsidRDefault="00652877" w:rsidP="00652877"/>
    <w:p w:rsidR="00652877" w:rsidRDefault="00652877" w:rsidP="00C043F9">
      <w:pPr>
        <w:ind w:left="720" w:hanging="720"/>
      </w:pPr>
      <w:r>
        <w:lastRenderedPageBreak/>
        <w:t>10.</w:t>
      </w:r>
      <w:r>
        <w:tab/>
        <w:t>To undertake the Disclosure and Barring Service checking procedures for drivers and escorts engaged on all passenger transport contracts let by the Integrated Transport Unit.</w:t>
      </w:r>
    </w:p>
    <w:p w:rsidR="00652877" w:rsidRDefault="00652877" w:rsidP="00652877"/>
    <w:p w:rsidR="00652877" w:rsidRDefault="00652877" w:rsidP="00C043F9">
      <w:pPr>
        <w:ind w:left="720" w:hanging="720"/>
      </w:pPr>
      <w:r>
        <w:t>11.</w:t>
      </w:r>
      <w:r>
        <w:tab/>
        <w:t>To administer the Council’s pool of Volunteer Drivers and the operation of the Dial a Ride scheme.</w:t>
      </w:r>
    </w:p>
    <w:p w:rsidR="00652877" w:rsidRDefault="00652877" w:rsidP="00652877"/>
    <w:p w:rsidR="00652877" w:rsidRDefault="00652877" w:rsidP="00C043F9">
      <w:pPr>
        <w:ind w:left="720" w:hanging="720"/>
      </w:pPr>
      <w:r>
        <w:t>12.</w:t>
      </w:r>
      <w:r>
        <w:tab/>
        <w:t>To liaise with the Emergency Duty Team for Community and Children’s Services regarding out of hours transport requirements.</w:t>
      </w:r>
    </w:p>
    <w:p w:rsidR="00652877" w:rsidRDefault="00652877" w:rsidP="00652877"/>
    <w:p w:rsidR="00652877" w:rsidRDefault="00652877" w:rsidP="00C043F9">
      <w:pPr>
        <w:ind w:left="720" w:hanging="720"/>
      </w:pPr>
      <w:r>
        <w:t>13.</w:t>
      </w:r>
      <w:r>
        <w:tab/>
        <w:t>To prepare and distribute publicity and other materials that promote the provision and wider use of passenger transport.</w:t>
      </w:r>
    </w:p>
    <w:p w:rsidR="00652877" w:rsidRDefault="00652877" w:rsidP="00652877"/>
    <w:p w:rsidR="00652877" w:rsidRDefault="00652877" w:rsidP="00C043F9">
      <w:pPr>
        <w:ind w:left="720" w:hanging="720"/>
      </w:pPr>
      <w:r>
        <w:t>14.</w:t>
      </w:r>
      <w:r>
        <w:tab/>
        <w:t>To establish and deliver a robust programme of reactive and proactive performance and contract monitoring in relation to the operational activities of the Integrated Transport Unit, ensuring that contract performance meets the specification laid down, record results and take any appropriate contract management action.</w:t>
      </w:r>
    </w:p>
    <w:p w:rsidR="00652877" w:rsidRDefault="00652877" w:rsidP="00652877"/>
    <w:p w:rsidR="00652877" w:rsidRDefault="00652877" w:rsidP="00C043F9">
      <w:pPr>
        <w:ind w:left="720" w:hanging="720"/>
      </w:pPr>
      <w:r>
        <w:t>15.</w:t>
      </w:r>
      <w:r>
        <w:tab/>
      </w:r>
      <w:r w:rsidRPr="00E52331">
        <w:t>To gather bus and rail patronage data, survey concessionary travel use, inspect public transport infrastructure, and monitor the safety, quality and comfort of the passenger transport services provided under contract to the ITU ensuring that the duty of care to all passengers carried is met, and to analyse the data collected.</w:t>
      </w:r>
    </w:p>
    <w:p w:rsidR="00652877" w:rsidRDefault="00652877" w:rsidP="00652877"/>
    <w:p w:rsidR="00652877" w:rsidRPr="00652877" w:rsidRDefault="00652877" w:rsidP="00C043F9">
      <w:pPr>
        <w:ind w:left="720" w:hanging="720"/>
      </w:pPr>
      <w:r>
        <w:t>16.</w:t>
      </w:r>
      <w:r>
        <w:tab/>
        <w:t>To work in partnership with transport operators, suppliers, neighbouring authorities, funding agencies and outside bodies to improve passenger transport.</w:t>
      </w:r>
    </w:p>
    <w:p w:rsidR="004E65FE" w:rsidRDefault="004E65FE" w:rsidP="004E65FE">
      <w:pPr>
        <w:pStyle w:val="Heading1"/>
        <w:jc w:val="left"/>
        <w:rPr>
          <w:caps w:val="0"/>
          <w:u w:val="none"/>
        </w:rPr>
      </w:pPr>
    </w:p>
    <w:p w:rsidR="004E65FE" w:rsidRDefault="004E65FE" w:rsidP="004E65FE"/>
    <w:p w:rsidR="004E65FE" w:rsidRDefault="004E65FE" w:rsidP="00D40975">
      <w:pPr>
        <w:spacing w:line="360" w:lineRule="auto"/>
      </w:pPr>
    </w:p>
    <w:p w:rsidR="004E65FE" w:rsidRDefault="004E65FE" w:rsidP="004E65FE">
      <w:pPr>
        <w:jc w:val="both"/>
        <w:rPr>
          <w:b/>
        </w:rPr>
      </w:pPr>
    </w:p>
    <w:p w:rsidR="004E65FE" w:rsidRDefault="004E65FE" w:rsidP="004E65FE">
      <w:pPr>
        <w:jc w:val="both"/>
        <w:rPr>
          <w:b/>
        </w:rPr>
      </w:pPr>
    </w:p>
    <w:p w:rsidR="004E65FE" w:rsidRDefault="004E65FE" w:rsidP="004E65FE">
      <w:pPr>
        <w:pStyle w:val="BodyText"/>
        <w:jc w:val="left"/>
      </w:pPr>
      <w:r>
        <w:t>To carry out health and safety responsibilities in accordance with the Division’s Health &amp; Safety Responsibilities document.</w:t>
      </w:r>
    </w:p>
    <w:p w:rsidR="004E65FE" w:rsidRDefault="004E65FE" w:rsidP="004E65FE">
      <w:pPr>
        <w:jc w:val="both"/>
        <w:rPr>
          <w:rFonts w:cs="Arial"/>
        </w:rPr>
      </w:pPr>
    </w:p>
    <w:p w:rsidR="004E65FE" w:rsidRDefault="004E65FE" w:rsidP="004E65FE">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4E65FE" w:rsidRDefault="004E65FE" w:rsidP="004E65FE">
      <w:pPr>
        <w:jc w:val="both"/>
        <w:rPr>
          <w:rFonts w:cs="Arial"/>
          <w:b/>
        </w:rPr>
      </w:pPr>
      <w:r>
        <w:rPr>
          <w:rFonts w:cs="Arial"/>
          <w:b/>
        </w:rPr>
        <w:t> </w:t>
      </w:r>
    </w:p>
    <w:p w:rsidR="004E65FE" w:rsidRDefault="004E65FE" w:rsidP="004E65FE">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4E65FE" w:rsidRDefault="004E65FE" w:rsidP="004E65FE">
      <w:pPr>
        <w:jc w:val="both"/>
        <w:rPr>
          <w:rFonts w:cs="Arial"/>
        </w:rPr>
      </w:pPr>
      <w:r>
        <w:rPr>
          <w:rFonts w:cs="Arial"/>
        </w:rPr>
        <w:t> </w:t>
      </w:r>
    </w:p>
    <w:p w:rsidR="00EA42B0" w:rsidRDefault="004E65FE" w:rsidP="00C043F9">
      <w:pPr>
        <w:pStyle w:val="BodyText2"/>
        <w:jc w:val="left"/>
        <w:rPr>
          <w:b w:val="0"/>
          <w:bCs/>
          <w:sz w:val="20"/>
        </w:rPr>
      </w:pPr>
      <w:r>
        <w:rPr>
          <w:rFonts w:cs="Arial"/>
          <w:i/>
          <w:iCs/>
        </w:rPr>
        <w:t>Protecting Children and Vulnerable Adults is a core responsibility of all staff.  All safeguarding concerns should be reported to the Cwm Taf Multi-Agency Safeguarding Hub (MASH).</w:t>
      </w: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rsidTr="002B0440">
        <w:tc>
          <w:tcPr>
            <w:tcW w:w="2524" w:type="dxa"/>
          </w:tcPr>
          <w:p w:rsidR="00EA42B0" w:rsidRDefault="00EA42B0">
            <w:pPr>
              <w:pStyle w:val="Heading4"/>
              <w:rPr>
                <w:b/>
                <w:bCs/>
                <w:sz w:val="28"/>
                <w:u w:val="none"/>
              </w:rPr>
            </w:pPr>
            <w:r>
              <w:rPr>
                <w:b/>
                <w:bCs/>
                <w:sz w:val="28"/>
                <w:u w:val="none"/>
              </w:rPr>
              <w:t>ATTRIBUTE</w:t>
            </w:r>
          </w:p>
        </w:tc>
        <w:tc>
          <w:tcPr>
            <w:tcW w:w="3960"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2B0440">
        <w:tc>
          <w:tcPr>
            <w:tcW w:w="2524"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60" w:type="dxa"/>
          </w:tcPr>
          <w:p w:rsidR="00652877" w:rsidRPr="00652877" w:rsidRDefault="00652877" w:rsidP="00652877">
            <w:pPr>
              <w:rPr>
                <w:rFonts w:cs="Arial"/>
                <w:bCs/>
              </w:rPr>
            </w:pPr>
            <w:r w:rsidRPr="00652877">
              <w:rPr>
                <w:bCs/>
              </w:rPr>
              <w:t>A working knowledge of transport issues and provision.</w:t>
            </w:r>
          </w:p>
          <w:p w:rsidR="00652877" w:rsidRPr="00652877" w:rsidRDefault="00652877" w:rsidP="00652877">
            <w:pPr>
              <w:rPr>
                <w:rFonts w:cs="Arial"/>
                <w:bCs/>
              </w:rPr>
            </w:pPr>
          </w:p>
          <w:p w:rsidR="00D40975" w:rsidRPr="000213FC" w:rsidRDefault="00D40975" w:rsidP="00652877">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EA42B0" w:rsidRDefault="00EA42B0" w:rsidP="00E65F8E">
            <w:pPr>
              <w:pStyle w:val="BodyText2"/>
              <w:spacing w:after="120"/>
              <w:ind w:left="40"/>
              <w:jc w:val="left"/>
              <w:rPr>
                <w:b w:val="0"/>
                <w:bCs/>
              </w:rPr>
            </w:pPr>
          </w:p>
        </w:tc>
        <w:tc>
          <w:tcPr>
            <w:tcW w:w="3864" w:type="dxa"/>
          </w:tcPr>
          <w:p w:rsidR="00652877" w:rsidRDefault="00652877" w:rsidP="00652877">
            <w:pPr>
              <w:pStyle w:val="BodyText2"/>
              <w:spacing w:after="120"/>
              <w:jc w:val="left"/>
              <w:rPr>
                <w:b w:val="0"/>
                <w:bCs/>
              </w:rPr>
            </w:pPr>
            <w:r>
              <w:rPr>
                <w:b w:val="0"/>
                <w:bCs/>
              </w:rPr>
              <w:t>A knowledge of relevant software packages.</w:t>
            </w:r>
          </w:p>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EA42B0" w:rsidRDefault="00492E32" w:rsidP="00492E32">
            <w:pPr>
              <w:pStyle w:val="BodyText2"/>
              <w:spacing w:after="120"/>
              <w:jc w:val="left"/>
              <w:rPr>
                <w:b w:val="0"/>
                <w:bCs/>
              </w:rPr>
            </w:pPr>
            <w:r>
              <w:rPr>
                <w:b w:val="0"/>
                <w:bCs/>
              </w:rPr>
              <w:fldChar w:fldCharType="begin">
                <w:ffData>
                  <w:name w:val="Text44"/>
                  <w:enabled/>
                  <w:calcOnExit w:val="0"/>
                  <w:textInput/>
                </w:ffData>
              </w:fldChar>
            </w:r>
            <w:bookmarkStart w:id="1" w:name="Text4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
          </w:p>
        </w:tc>
      </w:tr>
      <w:tr w:rsidR="00EA42B0" w:rsidTr="002B0440">
        <w:trPr>
          <w:trHeight w:val="1500"/>
        </w:trPr>
        <w:tc>
          <w:tcPr>
            <w:tcW w:w="2524" w:type="dxa"/>
          </w:tcPr>
          <w:p w:rsidR="00EA42B0" w:rsidRDefault="00EA42B0" w:rsidP="00492E32">
            <w:pPr>
              <w:pStyle w:val="Heading6"/>
              <w:spacing w:before="60"/>
            </w:pPr>
            <w:r>
              <w:t>EXPERIENCE</w:t>
            </w:r>
          </w:p>
        </w:tc>
        <w:tc>
          <w:tcPr>
            <w:tcW w:w="3960" w:type="dxa"/>
          </w:tcPr>
          <w:p w:rsidR="00EA42B0" w:rsidRDefault="00EA42B0" w:rsidP="00492E32">
            <w:pPr>
              <w:spacing w:before="60" w:after="120"/>
              <w:rPr>
                <w:bCs/>
              </w:rPr>
            </w:pPr>
            <w:r>
              <w:rPr>
                <w:bCs/>
              </w:rPr>
              <w:fldChar w:fldCharType="begin">
                <w:ffData>
                  <w:name w:val="Text13"/>
                  <w:enabled/>
                  <w:calcOnExit w:val="0"/>
                  <w:textInput/>
                </w:ffData>
              </w:fldChar>
            </w:r>
            <w:bookmarkStart w:id="2" w:name="Text13"/>
            <w:r>
              <w:rPr>
                <w:bCs/>
              </w:rPr>
              <w:instrText xml:space="preserve"> FORMTEXT </w:instrText>
            </w:r>
            <w:r>
              <w:rPr>
                <w:bCs/>
              </w:rPr>
            </w:r>
            <w:r>
              <w:rPr>
                <w:bCs/>
              </w:rPr>
              <w:fldChar w:fldCharType="separate"/>
            </w:r>
            <w:r w:rsidR="00652877" w:rsidRPr="00AE2965">
              <w:rPr>
                <w:bCs/>
              </w:rPr>
              <w:t xml:space="preserve">Experience in administration, including the use of ICT systems including all </w:t>
            </w:r>
            <w:r w:rsidR="00C043F9" w:rsidRPr="00AE2965">
              <w:rPr>
                <w:bCs/>
              </w:rPr>
              <w:t>Microsoft</w:t>
            </w:r>
            <w:r w:rsidR="00652877" w:rsidRPr="00AE2965">
              <w:rPr>
                <w:bCs/>
              </w:rPr>
              <w:t xml:space="preserve"> packages.</w:t>
            </w:r>
            <w:r w:rsidR="007871F9">
              <w:rPr>
                <w:bCs/>
                <w:noProof/>
              </w:rPr>
              <w:t> </w:t>
            </w:r>
            <w:r w:rsidR="007871F9">
              <w:rPr>
                <w:bCs/>
                <w:noProof/>
              </w:rPr>
              <w:t> </w:t>
            </w:r>
            <w:r w:rsidR="007871F9">
              <w:rPr>
                <w:bCs/>
                <w:noProof/>
              </w:rPr>
              <w:t> </w:t>
            </w:r>
            <w:r w:rsidR="007871F9">
              <w:rPr>
                <w:bCs/>
                <w:noProof/>
              </w:rPr>
              <w:t> </w:t>
            </w:r>
            <w:r>
              <w:rPr>
                <w:bCs/>
              </w:rPr>
              <w:fldChar w:fldCharType="end"/>
            </w:r>
            <w:bookmarkEnd w:id="2"/>
          </w:p>
        </w:tc>
        <w:tc>
          <w:tcPr>
            <w:tcW w:w="3864" w:type="dxa"/>
          </w:tcPr>
          <w:p w:rsidR="00EA42B0" w:rsidRDefault="00652877" w:rsidP="00492E32">
            <w:pPr>
              <w:spacing w:before="60" w:after="120"/>
              <w:rPr>
                <w:bCs/>
              </w:rPr>
            </w:pPr>
            <w:r w:rsidRPr="00AE2965">
              <w:rPr>
                <w:bCs/>
              </w:rPr>
              <w:t xml:space="preserve">Experience in the </w:t>
            </w:r>
            <w:r w:rsidR="00C043F9" w:rsidRPr="00AE2965">
              <w:rPr>
                <w:bCs/>
              </w:rPr>
              <w:t>administration</w:t>
            </w:r>
            <w:r w:rsidRPr="00AE2965">
              <w:rPr>
                <w:bCs/>
              </w:rPr>
              <w:t xml:space="preserve"> of transport, including the use of the Council's e-procurement system (</w:t>
            </w:r>
            <w:r>
              <w:rPr>
                <w:bCs/>
              </w:rPr>
              <w:t>BRAV</w:t>
            </w:r>
            <w:r w:rsidRPr="00AE2965">
              <w:rPr>
                <w:bCs/>
              </w:rPr>
              <w:t>O), Capita ONE system and Financials creditor system.</w:t>
            </w:r>
          </w:p>
        </w:tc>
      </w:tr>
      <w:tr w:rsidR="00EA42B0" w:rsidTr="002B0440">
        <w:trPr>
          <w:cantSplit/>
          <w:trHeight w:val="626"/>
        </w:trPr>
        <w:tc>
          <w:tcPr>
            <w:tcW w:w="2524"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824" w:type="dxa"/>
            <w:gridSpan w:val="2"/>
          </w:tcPr>
          <w:p w:rsidR="00EA42B0" w:rsidRDefault="00652877" w:rsidP="00652877">
            <w:pPr>
              <w:pStyle w:val="BodyText3"/>
              <w:spacing w:before="120" w:after="120"/>
              <w:rPr>
                <w:b/>
              </w:rPr>
            </w:pPr>
            <w:r>
              <w:rPr>
                <w:b/>
              </w:rPr>
              <w:t>Tech Specialist and Prof. Competency Framework</w:t>
            </w:r>
          </w:p>
        </w:tc>
      </w:tr>
      <w:tr w:rsidR="00EA42B0" w:rsidTr="002B0440">
        <w:trPr>
          <w:cantSplit/>
        </w:trPr>
        <w:tc>
          <w:tcPr>
            <w:tcW w:w="2524" w:type="dxa"/>
          </w:tcPr>
          <w:p w:rsidR="00EA42B0" w:rsidRDefault="00EA42B0" w:rsidP="00652877">
            <w:pPr>
              <w:rPr>
                <w:b/>
                <w:bCs/>
              </w:rPr>
            </w:pPr>
            <w:r>
              <w:rPr>
                <w:b/>
                <w:bCs/>
              </w:rPr>
              <w:fldChar w:fldCharType="begin">
                <w:ffData>
                  <w:name w:val="Text40"/>
                  <w:enabled/>
                  <w:calcOnExit w:val="0"/>
                  <w:textInput/>
                </w:ffData>
              </w:fldChar>
            </w:r>
            <w:bookmarkStart w:id="3" w:name="Text40"/>
            <w:r>
              <w:rPr>
                <w:b/>
                <w:bCs/>
              </w:rPr>
              <w:instrText xml:space="preserve"> FORMTEXT </w:instrText>
            </w:r>
            <w:r>
              <w:rPr>
                <w:b/>
                <w:bCs/>
              </w:rPr>
            </w:r>
            <w:r>
              <w:rPr>
                <w:b/>
                <w:bCs/>
              </w:rPr>
              <w:fldChar w:fldCharType="separate"/>
            </w:r>
            <w:r w:rsidR="00652877" w:rsidRPr="00AE2965">
              <w:rPr>
                <w:b/>
                <w:bCs/>
              </w:rPr>
              <w:t>Working in Partnerships and Teams</w:t>
            </w:r>
            <w:r w:rsidR="007871F9">
              <w:rPr>
                <w:b/>
                <w:bCs/>
                <w:noProof/>
              </w:rPr>
              <w:t xml:space="preserve">       </w:t>
            </w:r>
            <w:r>
              <w:rPr>
                <w:b/>
                <w:bCs/>
              </w:rPr>
              <w:fldChar w:fldCharType="end"/>
            </w:r>
            <w:bookmarkEnd w:id="3"/>
          </w:p>
        </w:tc>
        <w:tc>
          <w:tcPr>
            <w:tcW w:w="7824" w:type="dxa"/>
            <w:gridSpan w:val="2"/>
          </w:tcPr>
          <w:p w:rsidR="00652877" w:rsidRPr="00280422" w:rsidRDefault="00EA42B0" w:rsidP="00652877">
            <w:pPr>
              <w:pStyle w:val="BodyText3"/>
              <w:rPr>
                <w:b/>
                <w:noProof/>
              </w:rPr>
            </w:pPr>
            <w:r w:rsidRPr="00280422">
              <w:rPr>
                <w:b/>
              </w:rPr>
              <w:fldChar w:fldCharType="begin">
                <w:ffData>
                  <w:name w:val="Text23"/>
                  <w:enabled/>
                  <w:calcOnExit w:val="0"/>
                  <w:textInput/>
                </w:ffData>
              </w:fldChar>
            </w:r>
            <w:bookmarkStart w:id="4" w:name="Text23"/>
            <w:r w:rsidRPr="00280422">
              <w:rPr>
                <w:b/>
              </w:rPr>
              <w:instrText xml:space="preserve"> FORMTEXT </w:instrText>
            </w:r>
            <w:r w:rsidRPr="00280422">
              <w:rPr>
                <w:b/>
              </w:rPr>
            </w:r>
            <w:r w:rsidRPr="00280422">
              <w:rPr>
                <w:b/>
              </w:rPr>
              <w:fldChar w:fldCharType="separate"/>
            </w:r>
            <w:r w:rsidR="00652877" w:rsidRPr="00280422">
              <w:rPr>
                <w:b/>
              </w:rPr>
              <w:t>Prevents or overcomes conflict.</w:t>
            </w:r>
          </w:p>
          <w:p w:rsidR="007871F9" w:rsidRPr="00280422" w:rsidRDefault="007871F9" w:rsidP="00996150">
            <w:pPr>
              <w:pStyle w:val="BodyText3"/>
              <w:rPr>
                <w:b/>
                <w:noProof/>
              </w:rPr>
            </w:pPr>
          </w:p>
          <w:p w:rsidR="00652877" w:rsidRPr="00280422" w:rsidRDefault="00652877" w:rsidP="00996150">
            <w:pPr>
              <w:pStyle w:val="BodyText3"/>
              <w:rPr>
                <w:b/>
                <w:noProof/>
              </w:rPr>
            </w:pPr>
          </w:p>
          <w:p w:rsidR="00EA42B0" w:rsidRDefault="00EA42B0" w:rsidP="00996150">
            <w:pPr>
              <w:pStyle w:val="BodyText3"/>
            </w:pPr>
            <w:r w:rsidRPr="00280422">
              <w:rPr>
                <w:b/>
              </w:rPr>
              <w:fldChar w:fldCharType="end"/>
            </w:r>
            <w:bookmarkEnd w:id="4"/>
          </w:p>
        </w:tc>
      </w:tr>
      <w:tr w:rsidR="00EA42B0" w:rsidTr="002B0440">
        <w:trPr>
          <w:cantSplit/>
        </w:trPr>
        <w:tc>
          <w:tcPr>
            <w:tcW w:w="2524" w:type="dxa"/>
          </w:tcPr>
          <w:p w:rsidR="00EA42B0" w:rsidRPr="00280422" w:rsidRDefault="00652877" w:rsidP="00652877">
            <w:pPr>
              <w:rPr>
                <w:bCs/>
              </w:rPr>
            </w:pPr>
            <w:bookmarkStart w:id="5" w:name="_GoBack"/>
            <w:r w:rsidRPr="00280422">
              <w:rPr>
                <w:bCs/>
              </w:rPr>
              <w:t xml:space="preserve">Communicating Effectively </w:t>
            </w:r>
            <w:r w:rsidR="00EA42B0" w:rsidRPr="00280422">
              <w:rPr>
                <w:bCs/>
              </w:rPr>
              <w:fldChar w:fldCharType="begin">
                <w:ffData>
                  <w:name w:val="Text16"/>
                  <w:enabled/>
                  <w:calcOnExit w:val="0"/>
                  <w:textInput/>
                </w:ffData>
              </w:fldChar>
            </w:r>
            <w:bookmarkStart w:id="6" w:name="Text16"/>
            <w:r w:rsidR="00EA42B0" w:rsidRPr="00280422">
              <w:rPr>
                <w:bCs/>
              </w:rPr>
              <w:instrText xml:space="preserve"> FORMTEXT </w:instrText>
            </w:r>
            <w:r w:rsidR="00EA42B0" w:rsidRPr="00280422">
              <w:rPr>
                <w:bCs/>
              </w:rPr>
            </w:r>
            <w:r w:rsidR="00EA42B0" w:rsidRPr="00280422">
              <w:rPr>
                <w:bCs/>
              </w:rPr>
              <w:fldChar w:fldCharType="separate"/>
            </w:r>
            <w:r w:rsidR="007871F9" w:rsidRPr="00280422">
              <w:rPr>
                <w:bCs/>
                <w:noProof/>
              </w:rPr>
              <w:t> </w:t>
            </w:r>
            <w:r w:rsidR="007871F9" w:rsidRPr="00280422">
              <w:rPr>
                <w:bCs/>
                <w:noProof/>
              </w:rPr>
              <w:t> </w:t>
            </w:r>
            <w:r w:rsidR="007871F9" w:rsidRPr="00280422">
              <w:rPr>
                <w:bCs/>
                <w:noProof/>
              </w:rPr>
              <w:t> </w:t>
            </w:r>
            <w:r w:rsidR="007871F9" w:rsidRPr="00280422">
              <w:rPr>
                <w:bCs/>
                <w:noProof/>
              </w:rPr>
              <w:t> </w:t>
            </w:r>
            <w:r w:rsidR="007871F9" w:rsidRPr="00280422">
              <w:rPr>
                <w:bCs/>
                <w:noProof/>
              </w:rPr>
              <w:t> </w:t>
            </w:r>
            <w:r w:rsidR="00EA42B0" w:rsidRPr="00280422">
              <w:rPr>
                <w:bCs/>
              </w:rPr>
              <w:fldChar w:fldCharType="end"/>
            </w:r>
            <w:bookmarkEnd w:id="6"/>
            <w:bookmarkEnd w:id="5"/>
          </w:p>
        </w:tc>
        <w:tc>
          <w:tcPr>
            <w:tcW w:w="7824" w:type="dxa"/>
            <w:gridSpan w:val="2"/>
          </w:tcPr>
          <w:p w:rsidR="00652877" w:rsidRDefault="00652877" w:rsidP="00652877">
            <w:pPr>
              <w:pStyle w:val="BodyText3"/>
            </w:pPr>
            <w:r>
              <w:t>Adapts their style of communication to suit their audience including translating technical language.</w:t>
            </w:r>
          </w:p>
          <w:p w:rsidR="00EA42B0" w:rsidRDefault="00EA42B0">
            <w:pPr>
              <w:pStyle w:val="BodyText3"/>
            </w:pPr>
          </w:p>
          <w:p w:rsidR="00652877" w:rsidRDefault="00652877">
            <w:pPr>
              <w:pStyle w:val="BodyText3"/>
            </w:pPr>
          </w:p>
          <w:p w:rsidR="00652877" w:rsidRDefault="00652877">
            <w:pPr>
              <w:pStyle w:val="BodyText3"/>
            </w:pPr>
          </w:p>
        </w:tc>
      </w:tr>
      <w:tr w:rsidR="00EA42B0" w:rsidTr="002B0440">
        <w:trPr>
          <w:cantSplit/>
        </w:trPr>
        <w:tc>
          <w:tcPr>
            <w:tcW w:w="2524" w:type="dxa"/>
          </w:tcPr>
          <w:p w:rsidR="00EA42B0" w:rsidRDefault="00EA42B0" w:rsidP="00652877">
            <w:pPr>
              <w:rPr>
                <w:b/>
                <w:bCs/>
              </w:rPr>
            </w:pPr>
            <w:r>
              <w:rPr>
                <w:b/>
                <w:bCs/>
              </w:rPr>
              <w:lastRenderedPageBreak/>
              <w:fldChar w:fldCharType="begin">
                <w:ffData>
                  <w:name w:val="Text17"/>
                  <w:enabled/>
                  <w:calcOnExit w:val="0"/>
                  <w:textInput/>
                </w:ffData>
              </w:fldChar>
            </w:r>
            <w:bookmarkStart w:id="7" w:name="Text17"/>
            <w:r>
              <w:rPr>
                <w:b/>
                <w:bCs/>
              </w:rPr>
              <w:instrText xml:space="preserve"> FORMTEXT </w:instrText>
            </w:r>
            <w:r>
              <w:rPr>
                <w:b/>
                <w:bCs/>
              </w:rPr>
            </w:r>
            <w:r>
              <w:rPr>
                <w:b/>
                <w:bCs/>
              </w:rPr>
              <w:fldChar w:fldCharType="separate"/>
            </w:r>
            <w:r w:rsidR="00652877" w:rsidRPr="00AE2965">
              <w:rPr>
                <w:b/>
                <w:bCs/>
              </w:rPr>
              <w:t xml:space="preserve">Achieving Results </w:t>
            </w:r>
            <w:r w:rsidR="007871F9">
              <w:rPr>
                <w:b/>
                <w:bCs/>
                <w:noProof/>
              </w:rPr>
              <w:t> </w:t>
            </w:r>
            <w:r w:rsidR="007871F9">
              <w:rPr>
                <w:b/>
                <w:bCs/>
                <w:noProof/>
              </w:rPr>
              <w:t> </w:t>
            </w:r>
            <w:r w:rsidR="007871F9">
              <w:rPr>
                <w:b/>
                <w:bCs/>
                <w:noProof/>
              </w:rPr>
              <w:t> </w:t>
            </w:r>
            <w:r>
              <w:rPr>
                <w:b/>
                <w:bCs/>
              </w:rPr>
              <w:fldChar w:fldCharType="end"/>
            </w:r>
            <w:bookmarkEnd w:id="7"/>
          </w:p>
        </w:tc>
        <w:tc>
          <w:tcPr>
            <w:tcW w:w="7824" w:type="dxa"/>
            <w:gridSpan w:val="2"/>
          </w:tcPr>
          <w:p w:rsidR="00652877" w:rsidRPr="00280422" w:rsidRDefault="00652877" w:rsidP="00652877">
            <w:pPr>
              <w:pStyle w:val="BodyText3"/>
              <w:rPr>
                <w:b/>
              </w:rPr>
            </w:pPr>
            <w:r w:rsidRPr="00280422">
              <w:rPr>
                <w:b/>
              </w:rPr>
              <w:t>Anticipates potential problems and resolves them early.</w:t>
            </w:r>
          </w:p>
          <w:p w:rsidR="00EA42B0" w:rsidRPr="00280422" w:rsidRDefault="00EA42B0" w:rsidP="00996150">
            <w:pPr>
              <w:pStyle w:val="BodyText3"/>
              <w:rPr>
                <w:b/>
              </w:rPr>
            </w:pPr>
          </w:p>
          <w:p w:rsidR="00652877" w:rsidRPr="00280422" w:rsidRDefault="00652877" w:rsidP="00996150">
            <w:pPr>
              <w:pStyle w:val="BodyText3"/>
              <w:rPr>
                <w:b/>
              </w:rPr>
            </w:pPr>
          </w:p>
          <w:p w:rsidR="00652877" w:rsidRPr="00280422" w:rsidRDefault="00652877" w:rsidP="00996150">
            <w:pPr>
              <w:pStyle w:val="BodyText3"/>
              <w:rPr>
                <w:b/>
              </w:rPr>
            </w:pPr>
          </w:p>
        </w:tc>
      </w:tr>
      <w:tr w:rsidR="00EA42B0" w:rsidTr="002B0440">
        <w:trPr>
          <w:cantSplit/>
        </w:trPr>
        <w:tc>
          <w:tcPr>
            <w:tcW w:w="2524" w:type="dxa"/>
          </w:tcPr>
          <w:p w:rsidR="00EA42B0" w:rsidRPr="00280422" w:rsidRDefault="00EA42B0" w:rsidP="00652877">
            <w:pPr>
              <w:rPr>
                <w:bCs/>
              </w:rPr>
            </w:pPr>
            <w:r w:rsidRPr="00280422">
              <w:rPr>
                <w:bCs/>
              </w:rPr>
              <w:fldChar w:fldCharType="begin">
                <w:ffData>
                  <w:name w:val="Text18"/>
                  <w:enabled/>
                  <w:calcOnExit w:val="0"/>
                  <w:textInput/>
                </w:ffData>
              </w:fldChar>
            </w:r>
            <w:bookmarkStart w:id="8" w:name="Text18"/>
            <w:r w:rsidRPr="00280422">
              <w:rPr>
                <w:bCs/>
              </w:rPr>
              <w:instrText xml:space="preserve"> FORMTEXT </w:instrText>
            </w:r>
            <w:r w:rsidRPr="00280422">
              <w:rPr>
                <w:bCs/>
              </w:rPr>
            </w:r>
            <w:r w:rsidRPr="00280422">
              <w:rPr>
                <w:bCs/>
              </w:rPr>
              <w:fldChar w:fldCharType="separate"/>
            </w:r>
            <w:r w:rsidR="00652877" w:rsidRPr="00280422">
              <w:rPr>
                <w:bCs/>
              </w:rPr>
              <w:t>Being Accountable</w:t>
            </w:r>
            <w:r w:rsidR="00652877" w:rsidRPr="00280422">
              <w:rPr>
                <w:bCs/>
                <w:noProof/>
              </w:rPr>
              <w:t xml:space="preserve"> </w:t>
            </w:r>
            <w:r w:rsidR="007871F9" w:rsidRPr="00280422">
              <w:rPr>
                <w:bCs/>
                <w:noProof/>
              </w:rPr>
              <w:t> </w:t>
            </w:r>
            <w:r w:rsidR="007871F9" w:rsidRPr="00280422">
              <w:rPr>
                <w:bCs/>
                <w:noProof/>
              </w:rPr>
              <w:t> </w:t>
            </w:r>
            <w:r w:rsidR="007871F9" w:rsidRPr="00280422">
              <w:rPr>
                <w:bCs/>
                <w:noProof/>
              </w:rPr>
              <w:t> </w:t>
            </w:r>
            <w:r w:rsidR="007871F9" w:rsidRPr="00280422">
              <w:rPr>
                <w:bCs/>
                <w:noProof/>
              </w:rPr>
              <w:t> </w:t>
            </w:r>
            <w:r w:rsidRPr="00280422">
              <w:rPr>
                <w:bCs/>
              </w:rPr>
              <w:fldChar w:fldCharType="end"/>
            </w:r>
            <w:bookmarkEnd w:id="8"/>
          </w:p>
        </w:tc>
        <w:tc>
          <w:tcPr>
            <w:tcW w:w="7824" w:type="dxa"/>
            <w:gridSpan w:val="2"/>
          </w:tcPr>
          <w:p w:rsidR="00652877" w:rsidRDefault="00EA42B0" w:rsidP="00652877">
            <w:pPr>
              <w:pStyle w:val="BodyText3"/>
              <w:rPr>
                <w:noProof/>
              </w:rPr>
            </w:pPr>
            <w:r>
              <w:fldChar w:fldCharType="begin">
                <w:ffData>
                  <w:name w:val="Text26"/>
                  <w:enabled/>
                  <w:calcOnExit w:val="0"/>
                  <w:textInput/>
                </w:ffData>
              </w:fldChar>
            </w:r>
            <w:bookmarkStart w:id="9" w:name="Text26"/>
            <w:r>
              <w:instrText xml:space="preserve"> FORMTEXT </w:instrText>
            </w:r>
            <w:r>
              <w:fldChar w:fldCharType="separate"/>
            </w:r>
            <w:r w:rsidR="00652877">
              <w:t>Takes full responsibility for delivery of tasks.</w:t>
            </w:r>
          </w:p>
          <w:p w:rsidR="007871F9" w:rsidRDefault="007871F9" w:rsidP="00996150">
            <w:pPr>
              <w:pStyle w:val="BodyText3"/>
              <w:rPr>
                <w:noProof/>
              </w:rPr>
            </w:pPr>
          </w:p>
          <w:p w:rsidR="007871F9" w:rsidRDefault="007871F9" w:rsidP="00996150">
            <w:pPr>
              <w:pStyle w:val="BodyText3"/>
              <w:rPr>
                <w:noProof/>
              </w:rPr>
            </w:pPr>
          </w:p>
          <w:p w:rsidR="00EA42B0" w:rsidRDefault="00EA42B0" w:rsidP="00996150">
            <w:pPr>
              <w:pStyle w:val="BodyText3"/>
            </w:pPr>
            <w:r>
              <w:fldChar w:fldCharType="end"/>
            </w:r>
            <w:bookmarkEnd w:id="9"/>
          </w:p>
        </w:tc>
      </w:tr>
      <w:tr w:rsidR="00EA42B0" w:rsidTr="002B0440">
        <w:trPr>
          <w:cantSplit/>
        </w:trPr>
        <w:tc>
          <w:tcPr>
            <w:tcW w:w="2524" w:type="dxa"/>
          </w:tcPr>
          <w:p w:rsidR="00EA42B0" w:rsidRPr="00280422" w:rsidRDefault="00EA42B0" w:rsidP="00652877">
            <w:pPr>
              <w:rPr>
                <w:bCs/>
              </w:rPr>
            </w:pPr>
            <w:r w:rsidRPr="00280422">
              <w:rPr>
                <w:bCs/>
              </w:rPr>
              <w:fldChar w:fldCharType="begin">
                <w:ffData>
                  <w:name w:val="Text19"/>
                  <w:enabled/>
                  <w:calcOnExit w:val="0"/>
                  <w:textInput/>
                </w:ffData>
              </w:fldChar>
            </w:r>
            <w:bookmarkStart w:id="10" w:name="Text19"/>
            <w:r w:rsidRPr="00280422">
              <w:rPr>
                <w:bCs/>
              </w:rPr>
              <w:instrText xml:space="preserve"> FORMTEXT </w:instrText>
            </w:r>
            <w:r w:rsidRPr="00280422">
              <w:rPr>
                <w:bCs/>
              </w:rPr>
            </w:r>
            <w:r w:rsidRPr="00280422">
              <w:rPr>
                <w:bCs/>
              </w:rPr>
              <w:fldChar w:fldCharType="separate"/>
            </w:r>
            <w:r w:rsidR="00652877" w:rsidRPr="00280422">
              <w:rPr>
                <w:bCs/>
              </w:rPr>
              <w:t>Focusing on Service Users</w:t>
            </w:r>
            <w:r w:rsidR="00652877" w:rsidRPr="00280422">
              <w:rPr>
                <w:bCs/>
                <w:noProof/>
              </w:rPr>
              <w:t xml:space="preserve"> </w:t>
            </w:r>
            <w:r w:rsidR="007871F9" w:rsidRPr="00280422">
              <w:rPr>
                <w:bCs/>
                <w:noProof/>
              </w:rPr>
              <w:t> </w:t>
            </w:r>
            <w:r w:rsidR="007871F9" w:rsidRPr="00280422">
              <w:rPr>
                <w:bCs/>
                <w:noProof/>
              </w:rPr>
              <w:t> </w:t>
            </w:r>
            <w:r w:rsidR="007871F9" w:rsidRPr="00280422">
              <w:rPr>
                <w:bCs/>
                <w:noProof/>
              </w:rPr>
              <w:t> </w:t>
            </w:r>
            <w:r w:rsidR="007871F9" w:rsidRPr="00280422">
              <w:rPr>
                <w:bCs/>
                <w:noProof/>
              </w:rPr>
              <w:t> </w:t>
            </w:r>
            <w:r w:rsidRPr="00280422">
              <w:rPr>
                <w:bCs/>
              </w:rPr>
              <w:fldChar w:fldCharType="end"/>
            </w:r>
            <w:bookmarkEnd w:id="10"/>
          </w:p>
        </w:tc>
        <w:tc>
          <w:tcPr>
            <w:tcW w:w="7824" w:type="dxa"/>
            <w:gridSpan w:val="2"/>
          </w:tcPr>
          <w:p w:rsidR="007871F9" w:rsidRDefault="00EA42B0">
            <w:pPr>
              <w:pStyle w:val="BodyText3"/>
              <w:rPr>
                <w:noProof/>
              </w:rPr>
            </w:pPr>
            <w:r>
              <w:fldChar w:fldCharType="begin">
                <w:ffData>
                  <w:name w:val="Text27"/>
                  <w:enabled/>
                  <w:calcOnExit w:val="0"/>
                  <w:textInput/>
                </w:ffData>
              </w:fldChar>
            </w:r>
            <w:bookmarkStart w:id="11" w:name="Text27"/>
            <w:r>
              <w:instrText xml:space="preserve"> FORMTEXT </w:instrText>
            </w:r>
            <w:r>
              <w:fldChar w:fldCharType="separate"/>
            </w:r>
            <w:r w:rsidR="00526ACF" w:rsidRPr="00D01E9F">
              <w:t>Sets clear and realistic expectations for customers.</w:t>
            </w:r>
          </w:p>
          <w:p w:rsidR="007871F9" w:rsidRDefault="007871F9">
            <w:pPr>
              <w:pStyle w:val="BodyText3"/>
              <w:rPr>
                <w:noProof/>
              </w:rPr>
            </w:pPr>
          </w:p>
          <w:p w:rsidR="00526ACF" w:rsidRDefault="00526ACF">
            <w:pPr>
              <w:pStyle w:val="BodyText3"/>
              <w:rPr>
                <w:noProof/>
              </w:rPr>
            </w:pPr>
          </w:p>
          <w:p w:rsidR="00EA42B0" w:rsidRDefault="00EA42B0">
            <w:pPr>
              <w:pStyle w:val="BodyText3"/>
            </w:pPr>
            <w:r>
              <w:fldChar w:fldCharType="end"/>
            </w:r>
            <w:bookmarkEnd w:id="11"/>
          </w:p>
        </w:tc>
      </w:tr>
      <w:tr w:rsidR="00EA42B0" w:rsidRPr="00280422" w:rsidTr="002B0440">
        <w:trPr>
          <w:cantSplit/>
        </w:trPr>
        <w:tc>
          <w:tcPr>
            <w:tcW w:w="2524" w:type="dxa"/>
          </w:tcPr>
          <w:p w:rsidR="00EA42B0" w:rsidRDefault="00EA42B0" w:rsidP="00652877">
            <w:pPr>
              <w:rPr>
                <w:b/>
                <w:bCs/>
              </w:rPr>
            </w:pPr>
            <w:r>
              <w:rPr>
                <w:b/>
                <w:bCs/>
              </w:rPr>
              <w:fldChar w:fldCharType="begin">
                <w:ffData>
                  <w:name w:val="Text20"/>
                  <w:enabled/>
                  <w:calcOnExit w:val="0"/>
                  <w:textInput/>
                </w:ffData>
              </w:fldChar>
            </w:r>
            <w:bookmarkStart w:id="12" w:name="Text20"/>
            <w:r>
              <w:rPr>
                <w:b/>
                <w:bCs/>
              </w:rPr>
              <w:instrText xml:space="preserve"> FORMTEXT </w:instrText>
            </w:r>
            <w:r>
              <w:rPr>
                <w:b/>
                <w:bCs/>
              </w:rPr>
            </w:r>
            <w:r>
              <w:rPr>
                <w:b/>
                <w:bCs/>
              </w:rPr>
              <w:fldChar w:fldCharType="separate"/>
            </w:r>
            <w:r w:rsidR="00652877" w:rsidRPr="00D01E9F">
              <w:rPr>
                <w:b/>
                <w:bCs/>
              </w:rPr>
              <w:t xml:space="preserve">Professional Expertise and Development </w:t>
            </w:r>
            <w:r w:rsidR="007871F9">
              <w:rPr>
                <w:b/>
                <w:bCs/>
                <w:noProof/>
              </w:rPr>
              <w:t> </w:t>
            </w:r>
            <w:r w:rsidR="007871F9">
              <w:rPr>
                <w:b/>
                <w:bCs/>
                <w:noProof/>
              </w:rPr>
              <w:t> </w:t>
            </w:r>
            <w:r w:rsidR="007871F9">
              <w:rPr>
                <w:b/>
                <w:bCs/>
                <w:noProof/>
              </w:rPr>
              <w:t> </w:t>
            </w:r>
            <w:r w:rsidR="007871F9">
              <w:rPr>
                <w:b/>
                <w:bCs/>
                <w:noProof/>
              </w:rPr>
              <w:t> </w:t>
            </w:r>
            <w:r>
              <w:rPr>
                <w:b/>
                <w:bCs/>
              </w:rPr>
              <w:fldChar w:fldCharType="end"/>
            </w:r>
            <w:bookmarkEnd w:id="12"/>
          </w:p>
        </w:tc>
        <w:tc>
          <w:tcPr>
            <w:tcW w:w="7824" w:type="dxa"/>
            <w:gridSpan w:val="2"/>
          </w:tcPr>
          <w:p w:rsidR="007871F9" w:rsidRPr="00280422" w:rsidRDefault="00526ACF">
            <w:pPr>
              <w:pStyle w:val="BodyText3"/>
              <w:rPr>
                <w:b/>
                <w:noProof/>
              </w:rPr>
            </w:pPr>
            <w:r w:rsidRPr="00280422">
              <w:rPr>
                <w:b/>
              </w:rPr>
              <w:t>Analyses and evaluates information and data accurately.</w:t>
            </w:r>
            <w:r w:rsidR="00EA42B0" w:rsidRPr="00280422">
              <w:rPr>
                <w:b/>
              </w:rPr>
              <w:fldChar w:fldCharType="begin">
                <w:ffData>
                  <w:name w:val="Text28"/>
                  <w:enabled/>
                  <w:calcOnExit w:val="0"/>
                  <w:textInput/>
                </w:ffData>
              </w:fldChar>
            </w:r>
            <w:bookmarkStart w:id="13" w:name="Text28"/>
            <w:r w:rsidR="00EA42B0" w:rsidRPr="00280422">
              <w:rPr>
                <w:b/>
              </w:rPr>
              <w:instrText xml:space="preserve"> FORMTEXT </w:instrText>
            </w:r>
            <w:r w:rsidR="00EA42B0" w:rsidRPr="00280422">
              <w:rPr>
                <w:b/>
              </w:rPr>
            </w:r>
            <w:r w:rsidR="00EA42B0" w:rsidRPr="00280422">
              <w:rPr>
                <w:b/>
              </w:rPr>
              <w:fldChar w:fldCharType="separate"/>
            </w:r>
          </w:p>
          <w:p w:rsidR="007871F9" w:rsidRPr="00280422" w:rsidRDefault="007871F9">
            <w:pPr>
              <w:pStyle w:val="BodyText3"/>
              <w:rPr>
                <w:b/>
                <w:noProof/>
              </w:rPr>
            </w:pPr>
          </w:p>
          <w:p w:rsidR="007871F9" w:rsidRPr="00280422" w:rsidRDefault="007871F9">
            <w:pPr>
              <w:pStyle w:val="BodyText3"/>
              <w:rPr>
                <w:b/>
                <w:noProof/>
              </w:rPr>
            </w:pPr>
          </w:p>
          <w:p w:rsidR="00EA42B0" w:rsidRPr="00280422" w:rsidRDefault="00EA42B0">
            <w:pPr>
              <w:pStyle w:val="BodyText3"/>
              <w:rPr>
                <w:b/>
              </w:rPr>
            </w:pPr>
            <w:r w:rsidRPr="00280422">
              <w:rPr>
                <w:b/>
              </w:rPr>
              <w:fldChar w:fldCharType="end"/>
            </w:r>
            <w:bookmarkEnd w:id="13"/>
          </w:p>
        </w:tc>
      </w:tr>
      <w:tr w:rsidR="00EA42B0" w:rsidTr="002B0440">
        <w:trPr>
          <w:cantSplit/>
        </w:trPr>
        <w:tc>
          <w:tcPr>
            <w:tcW w:w="2524" w:type="dxa"/>
          </w:tcPr>
          <w:p w:rsidR="00EA42B0" w:rsidRPr="00280422" w:rsidRDefault="00652877" w:rsidP="00652877">
            <w:pPr>
              <w:rPr>
                <w:bCs/>
              </w:rPr>
            </w:pPr>
            <w:r w:rsidRPr="00280422">
              <w:rPr>
                <w:bCs/>
              </w:rPr>
              <w:t>Creating and Responding to Change</w:t>
            </w:r>
          </w:p>
        </w:tc>
        <w:tc>
          <w:tcPr>
            <w:tcW w:w="7824" w:type="dxa"/>
            <w:gridSpan w:val="2"/>
          </w:tcPr>
          <w:p w:rsidR="00526ACF" w:rsidRDefault="00526ACF">
            <w:pPr>
              <w:pStyle w:val="BodyText3"/>
            </w:pPr>
            <w:r w:rsidRPr="00D01E9F">
              <w:t>Contributes ideas to better manage systems, processes or practices.</w:t>
            </w:r>
          </w:p>
          <w:p w:rsidR="00526ACF" w:rsidRDefault="00526ACF">
            <w:pPr>
              <w:pStyle w:val="BodyText3"/>
            </w:pPr>
          </w:p>
          <w:p w:rsidR="00526ACF" w:rsidRDefault="00526ACF">
            <w:pPr>
              <w:pStyle w:val="BodyText3"/>
            </w:pPr>
          </w:p>
          <w:p w:rsidR="00526ACF" w:rsidRDefault="00526ACF">
            <w:pPr>
              <w:pStyle w:val="BodyText3"/>
            </w:pPr>
          </w:p>
        </w:tc>
      </w:tr>
      <w:tr w:rsidR="00EA42B0" w:rsidTr="002B0440">
        <w:trPr>
          <w:cantSplit/>
        </w:trPr>
        <w:tc>
          <w:tcPr>
            <w:tcW w:w="2524" w:type="dxa"/>
          </w:tcPr>
          <w:p w:rsidR="00EA42B0" w:rsidRDefault="00EA42B0" w:rsidP="00652877">
            <w:pPr>
              <w:rPr>
                <w:b/>
                <w:bCs/>
              </w:rPr>
            </w:pPr>
            <w:r>
              <w:rPr>
                <w:b/>
                <w:bCs/>
              </w:rPr>
              <w:fldChar w:fldCharType="begin">
                <w:ffData>
                  <w:name w:val="Text22"/>
                  <w:enabled/>
                  <w:calcOnExit w:val="0"/>
                  <w:textInput/>
                </w:ffData>
              </w:fldChar>
            </w:r>
            <w:bookmarkStart w:id="14" w:name="Text22"/>
            <w:r>
              <w:rPr>
                <w:b/>
                <w:bCs/>
              </w:rPr>
              <w:instrText xml:space="preserve"> FORMTEXT </w:instrText>
            </w:r>
            <w:r>
              <w:rPr>
                <w:b/>
                <w:bCs/>
              </w:rPr>
            </w:r>
            <w:r>
              <w:rPr>
                <w:b/>
                <w:bCs/>
              </w:rPr>
              <w:fldChar w:fldCharType="separate"/>
            </w:r>
            <w:r w:rsidR="00652877" w:rsidRPr="00D01E9F">
              <w:rPr>
                <w:b/>
                <w:bCs/>
              </w:rPr>
              <w:t>Managing Resources</w:t>
            </w:r>
            <w:r w:rsidR="00652877">
              <w:rPr>
                <w:b/>
                <w:bCs/>
                <w:noProof/>
              </w:rPr>
              <w:t xml:space="preserve"> </w:t>
            </w:r>
            <w:r w:rsidR="007871F9">
              <w:rPr>
                <w:b/>
                <w:bCs/>
                <w:noProof/>
              </w:rPr>
              <w:t> </w:t>
            </w:r>
            <w:r w:rsidR="007871F9">
              <w:rPr>
                <w:b/>
                <w:bCs/>
                <w:noProof/>
              </w:rPr>
              <w:t> </w:t>
            </w:r>
            <w:r w:rsidR="007871F9">
              <w:rPr>
                <w:b/>
                <w:bCs/>
                <w:noProof/>
              </w:rPr>
              <w:t> </w:t>
            </w:r>
            <w:r w:rsidR="007871F9">
              <w:rPr>
                <w:b/>
                <w:bCs/>
                <w:noProof/>
              </w:rPr>
              <w:t> </w:t>
            </w:r>
            <w:r>
              <w:rPr>
                <w:b/>
                <w:bCs/>
              </w:rPr>
              <w:fldChar w:fldCharType="end"/>
            </w:r>
            <w:bookmarkEnd w:id="14"/>
          </w:p>
        </w:tc>
        <w:tc>
          <w:tcPr>
            <w:tcW w:w="7824" w:type="dxa"/>
            <w:gridSpan w:val="2"/>
          </w:tcPr>
          <w:p w:rsidR="00526ACF" w:rsidRPr="00280422" w:rsidRDefault="00526ACF" w:rsidP="00526ACF">
            <w:pPr>
              <w:pStyle w:val="BodyText3"/>
              <w:rPr>
                <w:b/>
              </w:rPr>
            </w:pPr>
            <w:r w:rsidRPr="00280422">
              <w:rPr>
                <w:b/>
              </w:rPr>
              <w:t>Seeks out alternative solutions to achieve outcomes within available budgets.</w:t>
            </w:r>
          </w:p>
          <w:p w:rsidR="00526ACF" w:rsidRDefault="00526ACF" w:rsidP="00526ACF">
            <w:pPr>
              <w:pStyle w:val="BodyText3"/>
            </w:pPr>
            <w:r>
              <w:t xml:space="preserve"> </w:t>
            </w:r>
          </w:p>
          <w:p w:rsidR="00EA42B0" w:rsidRDefault="00EA42B0" w:rsidP="00996150">
            <w:pPr>
              <w:pStyle w:val="BodyText3"/>
            </w:pPr>
          </w:p>
        </w:tc>
      </w:tr>
      <w:tr w:rsidR="00EA42B0" w:rsidTr="002B0440">
        <w:trPr>
          <w:cantSplit/>
          <w:trHeight w:val="1363"/>
        </w:trPr>
        <w:tc>
          <w:tcPr>
            <w:tcW w:w="2524" w:type="dxa"/>
            <w:vAlign w:val="center"/>
          </w:tcPr>
          <w:p w:rsidR="00EA42B0" w:rsidRDefault="00EA42B0">
            <w:pPr>
              <w:rPr>
                <w:b/>
                <w:bCs/>
                <w:caps/>
              </w:rPr>
            </w:pPr>
            <w:r>
              <w:rPr>
                <w:caps/>
              </w:rPr>
              <w:t>SPECIAL CONDITIONS AND PROFESSIONAL REQUIREMENTS</w:t>
            </w:r>
          </w:p>
        </w:tc>
        <w:tc>
          <w:tcPr>
            <w:tcW w:w="7824" w:type="dxa"/>
            <w:gridSpan w:val="2"/>
            <w:vAlign w:val="center"/>
          </w:tcPr>
          <w:p w:rsidR="00EA42B0" w:rsidRDefault="00EA42B0">
            <w:pPr>
              <w:pStyle w:val="Footer"/>
              <w:tabs>
                <w:tab w:val="clear" w:pos="4153"/>
                <w:tab w:val="clear" w:pos="8306"/>
              </w:tabs>
              <w:rPr>
                <w:bCs/>
              </w:rPr>
            </w:pPr>
            <w:r>
              <w:rPr>
                <w:bCs/>
              </w:rPr>
              <w:fldChar w:fldCharType="begin">
                <w:ffData>
                  <w:name w:val="Text35"/>
                  <w:enabled/>
                  <w:calcOnExit w:val="0"/>
                  <w:textInput/>
                </w:ffData>
              </w:fldChar>
            </w:r>
            <w:bookmarkStart w:id="15" w:name="Text35"/>
            <w:r>
              <w:rPr>
                <w:bCs/>
              </w:rPr>
              <w:instrText xml:space="preserve"> FORMTEXT </w:instrText>
            </w:r>
            <w:r>
              <w:rPr>
                <w:bCs/>
              </w:rPr>
            </w:r>
            <w:r>
              <w:rPr>
                <w:bCs/>
              </w:rPr>
              <w:fldChar w:fldCharType="separate"/>
            </w:r>
            <w:r w:rsidR="007871F9">
              <w:rPr>
                <w:bCs/>
                <w:noProof/>
              </w:rPr>
              <w:t> </w:t>
            </w:r>
            <w:r w:rsidR="007871F9">
              <w:rPr>
                <w:bCs/>
                <w:noProof/>
              </w:rPr>
              <w:t> </w:t>
            </w:r>
            <w:r w:rsidR="007871F9">
              <w:rPr>
                <w:bCs/>
                <w:noProof/>
              </w:rPr>
              <w:t> </w:t>
            </w:r>
            <w:r w:rsidR="007871F9">
              <w:rPr>
                <w:bCs/>
                <w:noProof/>
              </w:rPr>
              <w:t> </w:t>
            </w:r>
            <w:r w:rsidR="007871F9">
              <w:rPr>
                <w:bCs/>
                <w:noProof/>
              </w:rPr>
              <w:t> </w:t>
            </w:r>
            <w:r>
              <w:rPr>
                <w:bCs/>
              </w:rPr>
              <w:fldChar w:fldCharType="end"/>
            </w:r>
            <w:bookmarkEnd w:id="15"/>
          </w:p>
        </w:tc>
      </w:tr>
    </w:tbl>
    <w:p w:rsidR="00EA42B0" w:rsidRDefault="00EA42B0"/>
    <w:p w:rsidR="00EA42B0" w:rsidRDefault="00EA42B0"/>
    <w:sectPr w:rsidR="00EA42B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A0" w:rsidRDefault="000671A0">
      <w:r>
        <w:separator/>
      </w:r>
    </w:p>
  </w:endnote>
  <w:endnote w:type="continuationSeparator" w:id="0">
    <w:p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80422">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8042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A0" w:rsidRDefault="000671A0">
      <w:r>
        <w:separator/>
      </w:r>
    </w:p>
  </w:footnote>
  <w:footnote w:type="continuationSeparator" w:id="0">
    <w:p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4E65FE">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2EB53438" wp14:editId="78A11A9D">
          <wp:simplePos x="0" y="0"/>
          <wp:positionH relativeFrom="margin">
            <wp:align>center</wp:align>
          </wp:positionH>
          <wp:positionV relativeFrom="paragraph">
            <wp:posOffset>-190500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1A0"/>
    <w:rsid w:val="000D523E"/>
    <w:rsid w:val="00112541"/>
    <w:rsid w:val="00143DD2"/>
    <w:rsid w:val="001A5D8D"/>
    <w:rsid w:val="001A77DA"/>
    <w:rsid w:val="001E3D56"/>
    <w:rsid w:val="00221727"/>
    <w:rsid w:val="00280422"/>
    <w:rsid w:val="002A4028"/>
    <w:rsid w:val="002B0440"/>
    <w:rsid w:val="003D4D98"/>
    <w:rsid w:val="003E5565"/>
    <w:rsid w:val="004460AB"/>
    <w:rsid w:val="00492E32"/>
    <w:rsid w:val="004E65FE"/>
    <w:rsid w:val="004F0919"/>
    <w:rsid w:val="00501378"/>
    <w:rsid w:val="00526ACF"/>
    <w:rsid w:val="00561CDA"/>
    <w:rsid w:val="005B5025"/>
    <w:rsid w:val="00637AD2"/>
    <w:rsid w:val="00652877"/>
    <w:rsid w:val="00671BBF"/>
    <w:rsid w:val="0068213B"/>
    <w:rsid w:val="006D3C42"/>
    <w:rsid w:val="00744A36"/>
    <w:rsid w:val="007871F9"/>
    <w:rsid w:val="00874CA2"/>
    <w:rsid w:val="0087617C"/>
    <w:rsid w:val="00880B80"/>
    <w:rsid w:val="008878DF"/>
    <w:rsid w:val="008A6257"/>
    <w:rsid w:val="008B3727"/>
    <w:rsid w:val="008C2A18"/>
    <w:rsid w:val="00924FD4"/>
    <w:rsid w:val="00992A94"/>
    <w:rsid w:val="00996150"/>
    <w:rsid w:val="00A153F8"/>
    <w:rsid w:val="00A42BE0"/>
    <w:rsid w:val="00A458C6"/>
    <w:rsid w:val="00AE5A40"/>
    <w:rsid w:val="00B04F92"/>
    <w:rsid w:val="00BB1CCC"/>
    <w:rsid w:val="00BB2683"/>
    <w:rsid w:val="00BD68B2"/>
    <w:rsid w:val="00BE4FBF"/>
    <w:rsid w:val="00C043F9"/>
    <w:rsid w:val="00C25F9C"/>
    <w:rsid w:val="00C443DE"/>
    <w:rsid w:val="00D05950"/>
    <w:rsid w:val="00D40975"/>
    <w:rsid w:val="00D91300"/>
    <w:rsid w:val="00DC59B0"/>
    <w:rsid w:val="00E404F9"/>
    <w:rsid w:val="00E65F8E"/>
    <w:rsid w:val="00EA42B0"/>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AE8800"/>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1119</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3</cp:revision>
  <cp:lastPrinted>2011-07-08T10:12:00Z</cp:lastPrinted>
  <dcterms:created xsi:type="dcterms:W3CDTF">2019-11-01T12:16:00Z</dcterms:created>
  <dcterms:modified xsi:type="dcterms:W3CDTF">2019-11-01T12:28:00Z</dcterms:modified>
</cp:coreProperties>
</file>